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navigate volatility amid Trump's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Investors in the stock market are currently facing challenging conditions as volatility becomes a prevalent theme following significant tariffs imposed by President Trump on imported goods. This situation has raised concerns for those with share portfolios, equity ISAs, and pension funds expecting to rely on strong market performance for a stable retirement.</w:t>
      </w:r>
      <w:r/>
    </w:p>
    <w:p>
      <w:r/>
      <w:r>
        <w:t>In recent trading, markets such as Hong Kong, China, and the UK saw some recovery from a steep decline on what has been termed "Ugly Monday," with Hong Kong experiencing a 13.2% drop, the most considerable fall since the Asian financial crisis of 1997. Nonetheless, other markets, including Taiwan, Indonesia, and Thailand, continued their decline, suggesting further turbulence is expected in the future as global markets adjust to the implications of Trump's protectionist policies.</w:t>
      </w:r>
      <w:r/>
    </w:p>
    <w:p>
      <w:r/>
      <w:r>
        <w:t>Key financial figures are now expressing fears about an impending recession in the United States. Jamie Dimon, CEO of JPMorgan Chase, and Bill Ackman, a hedge fund manager and supporter of Trump, have both hinted at severe economic conditions, while Larry Fink, head of BlackRock, has suggested that markets might fall another 20% from current levels. This uncertainty has led to growing negative sentiment toward the market.</w:t>
      </w:r>
      <w:r/>
    </w:p>
    <w:p>
      <w:r/>
      <w:r>
        <w:t>Caroline Shaw, a multi-asset portfolio manager at Fidelity International, has characterised the economic landscape as a "seismic economic event" brought about by Trump's trade measures. Despite the turmoil, some financial commentators believe opportunities may exist for strategic investors. This sentiment is echoed by other experts consulted by Money Mail, who assert that panic selling could lead to significant missed opportunities for long-term gains.</w:t>
      </w:r>
      <w:r/>
    </w:p>
    <w:p>
      <w:r/>
      <w:r>
        <w:t>Nigel Green, CEO of the financial advisory firm deVere Group, noted, “Savvy investors understand that volatility is part of the price you pay for superior long terms,” and highlighted the advantage of maintaining investments during downturns. Historical data suggest that fluctuating markets can often be a precursor to substantial recoveries, particularly when investor sentiment is low.</w:t>
      </w:r>
      <w:r/>
    </w:p>
    <w:p>
      <w:r/>
      <w:r>
        <w:t>Investment strategies have now become central to several wealth managers’ advice in order to navigate the current climate. Emphasis has been placed on risk diversification, a concept that has become increasingly imperative. Matthew Yeates, deputy chief investment officer at Seven Investment Management (7IM), indicated that reliance on the US market may no longer be viable, promoting a diversification strategy across various asset classes and geographies.</w:t>
      </w:r>
      <w:r/>
    </w:p>
    <w:p>
      <w:r/>
      <w:r>
        <w:t>Additionally, to mitigate risks associated with concentrated investments in prominent stocks, experts recommend considering investments in funds that offer equal weightings among companies within the S&amp;P 500 or focusing on small-cap stocks less influenced by tariff implications.</w:t>
      </w:r>
      <w:r/>
    </w:p>
    <w:p>
      <w:r/>
      <w:r>
        <w:t>The importance of gold as a portfolio diversifier was also highlighted. Gold has traditionally served as a safe haven during periods of market disturbance, with some fund managers suggesting that it could provide a buffer against market fears, typically recommending a 5% allocation within portfolios.</w:t>
      </w:r>
      <w:r/>
    </w:p>
    <w:p>
      <w:r/>
      <w:r>
        <w:t>Lastly, there appears to be a renewed interest in UK equities, with several fund managers stating that the UK stock market may present attractive buying opportunities given its undervalued status and strong dividend yields. Japanese equities are also attracting attention, with many investment houses speculating on potential growth in the Japanese market through corporate governance improvements and increased shareholder returns.</w:t>
      </w:r>
      <w:r/>
    </w:p>
    <w:p>
      <w:r/>
      <w:r>
        <w:t>As investment professionals continue to evaluate the effects of Trump's tariffs and the resulting market volatility, their recommendations point towards a strategy focused on diversification and long-term commitment to investments rather than reactive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https://www.cbsnews.com/news/stock-market-today-dow-jones-sp-500-tariffs-04-08-25/</w:t>
        </w:r>
      </w:hyperlink>
      <w:r>
        <w:t xml:space="preserve"> - Corroborates concerns about market volatility due to tariffs imposed by President Trump and their impact on U.S. economic growth, raising fears of a recession.</w:t>
      </w:r>
      <w:r/>
    </w:p>
    <w:p>
      <w:pPr>
        <w:pStyle w:val="ListNumber"/>
        <w:spacing w:line="240" w:lineRule="auto"/>
        <w:ind w:left="720"/>
      </w:pPr>
      <w:r/>
      <w:hyperlink r:id="rId11">
        <w:r>
          <w:rPr>
            <w:color w:val="0000EE"/>
            <w:u w:val="single"/>
          </w:rPr>
          <w:t>https://www.bloomberg.com/news/articles/2023-09-27/jamie-dimon-warns-of-recession-risk-as-u-s-economic-uncertainty-persists</w:t>
        </w:r>
      </w:hyperlink>
      <w:r>
        <w:t xml:space="preserve"> - Supports the claim about key financial figures like Jamie Dimon expressing fears over an impending recession due to economic uncertainty.</w:t>
      </w:r>
      <w:r/>
    </w:p>
    <w:p>
      <w:pPr>
        <w:pStyle w:val="ListNumber"/>
        <w:spacing w:line="240" w:lineRule="auto"/>
        <w:ind w:left="720"/>
      </w:pPr>
      <w:r/>
      <w:hyperlink r:id="rId12">
        <w:r>
          <w:rPr>
            <w:color w:val="0000EE"/>
            <w:u w:val="single"/>
          </w:rPr>
          <w:t>https://www.ft.com/content/3735205d-25dc-4a37-93ec-7d1447e7e9d2</w:t>
        </w:r>
      </w:hyperlink>
      <w:r>
        <w:t xml:space="preserve"> - Highlights the importance of diversification and strategic investment during market volatility, echoing the views of experts like Nigel Green.</w:t>
      </w:r>
      <w:r/>
    </w:p>
    <w:p>
      <w:pPr>
        <w:pStyle w:val="ListNumber"/>
        <w:spacing w:line="240" w:lineRule="auto"/>
        <w:ind w:left="720"/>
      </w:pPr>
      <w:r/>
      <w:hyperlink r:id="rId13">
        <w:r>
          <w:rPr>
            <w:color w:val="0000EE"/>
            <w:u w:val="single"/>
          </w:rPr>
          <w:t>https://www.barrons.com/articles/gold-safe-haven-51674192383</w:t>
        </w:r>
      </w:hyperlink>
      <w:r>
        <w:t xml:space="preserve"> - Confirms the traditional role of gold as a safe-haven asset during periods of market disturbance, supporting the recommendation for a portion of portfolios to be allocated to gold.</w:t>
      </w:r>
      <w:r/>
    </w:p>
    <w:p>
      <w:pPr>
        <w:pStyle w:val="ListNumber"/>
        <w:spacing w:line="240" w:lineRule="auto"/>
        <w:ind w:left="720"/>
      </w:pPr>
      <w:r/>
      <w:hyperlink r:id="rId14">
        <w:r>
          <w:rPr>
            <w:color w:val="0000EE"/>
            <w:u w:val="single"/>
          </w:rPr>
          <w:t>https://www.reuters.com/finance/markets/analysis</w:t>
        </w:r>
      </w:hyperlink>
      <w:r>
        <w:t xml:space="preserve"> - Analyzes global market trends and reactions to significant economic events, such as the recent volatility in markets like Hong Kong and the UK.</w:t>
      </w:r>
      <w:r/>
    </w:p>
    <w:p>
      <w:pPr>
        <w:pStyle w:val="ListNumber"/>
        <w:spacing w:line="240" w:lineRule="auto"/>
        <w:ind w:left="720"/>
      </w:pPr>
      <w:r/>
      <w:hyperlink r:id="rId15">
        <w:r>
          <w:rPr>
            <w:color w:val="0000EE"/>
            <w:u w:val="single"/>
          </w:rPr>
          <w:t>https://www.investopedia.com/articles/active-trading/011515/5-reasons-invest-uk-equities.asp</w:t>
        </w:r>
      </w:hyperlink>
      <w:r>
        <w:t xml:space="preserve"> - Provides insights into why UK equities might be attractive due to undervalued status and strong dividend yields, aligning with the views of some fund managers.</w:t>
      </w:r>
      <w:r/>
    </w:p>
    <w:p>
      <w:pPr>
        <w:pStyle w:val="ListNumber"/>
        <w:spacing w:line="240" w:lineRule="auto"/>
        <w:ind w:left="720"/>
      </w:pPr>
      <w:r/>
      <w:hyperlink r:id="rId16">
        <w:r>
          <w:rPr>
            <w:color w:val="0000EE"/>
            <w:u w:val="single"/>
          </w:rPr>
          <w:t>https://www.dailymail.co.uk/money/mailplus/article-14584425/How-fund-boffins-charge-savings-planning-profit-Trumps-new-global-order-JEFF-PRESTRIDGE.html?ns_mchannel=rss&amp;ns_campaign=1490&amp;ito=1490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stock-market-today-dow-jones-sp-500-tariffs-04-08-25/" TargetMode="External"/><Relationship Id="rId11" Type="http://schemas.openxmlformats.org/officeDocument/2006/relationships/hyperlink" Target="https://www.bloomberg.com/news/articles/2023-09-27/jamie-dimon-warns-of-recession-risk-as-u-s-economic-uncertainty-persists" TargetMode="External"/><Relationship Id="rId12" Type="http://schemas.openxmlformats.org/officeDocument/2006/relationships/hyperlink" Target="https://www.ft.com/content/3735205d-25dc-4a37-93ec-7d1447e7e9d2" TargetMode="External"/><Relationship Id="rId13" Type="http://schemas.openxmlformats.org/officeDocument/2006/relationships/hyperlink" Target="https://www.barrons.com/articles/gold-safe-haven-51674192383" TargetMode="External"/><Relationship Id="rId14" Type="http://schemas.openxmlformats.org/officeDocument/2006/relationships/hyperlink" Target="https://www.reuters.com/finance/markets/analysis" TargetMode="External"/><Relationship Id="rId15" Type="http://schemas.openxmlformats.org/officeDocument/2006/relationships/hyperlink" Target="https://www.investopedia.com/articles/active-trading/011515/5-reasons-invest-uk-equities.asp" TargetMode="External"/><Relationship Id="rId16" Type="http://schemas.openxmlformats.org/officeDocument/2006/relationships/hyperlink" Target="https://www.dailymail.co.uk/money/mailplus/article-14584425/How-fund-boffins-charge-savings-planning-profit-Trumps-new-global-order-JEFF-PRESTRIDG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