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largest retailer reports significant profit decline amid economic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largest retail business in the UK has reported a substantial decline in its annual pre-tax profits amid ongoing economic challenges, primarily driven by the persistent cost of living crisis affecting consumer spending patterns. According to financial statements recently released by the retailer, there has been a 25% drop in pre-tax profits compared to the previous year. Despite a slight increase in overall revenue, various negative factors have contributed to a significant reduction in profit margins.</w:t>
      </w:r>
      <w:r/>
    </w:p>
    <w:p>
      <w:r/>
      <w:r>
        <w:t>The company attributes its financial downturn to escalating operational costs, including a shortage of energy leading to increased energy prices, wage inflation, and ongoing supply chain disruptions. The CEO acknowledged the current economic difficulties, observing a shift in consumer behaviour as households contend with rising inflation and stagnant wage growth. This has resulted in consumers prioritising essential items over discretionary purchases, leading to notable decreases in sales across categories such as clothing, home goods, and electronics.</w:t>
      </w:r>
      <w:r/>
    </w:p>
    <w:p>
      <w:r/>
      <w:r>
        <w:t>In response to these challenges, the retailer has announced a strategic refocus aimed at aligning its offerings with changing consumer needs. This strategy includes the launch of a broader range of value-focused products and initiatives to reduce prices, with an emphasis on affordability to retain customer loyalty during this challenging period. Speaking to ABC Money, the CEO stated, “Our concentration will be on price points that are accessible to our customers.”</w:t>
      </w:r>
      <w:r/>
    </w:p>
    <w:p>
      <w:r/>
      <w:r>
        <w:t>However, analysts remain cautious regarding the retailer's outlook. They caution that the persistent uncertain economic environment, compounded by high interest rates, could further erode consumer confidence, hindering the retailer’s ability to recover lost profits in the near term. The company is also grappling with the impact of rising operational costs driven by increased energy bills and wage hikes for staff. While these measures are essential for maintaining employee livelihoods and ensuring operational continuity, they have significantly burdened profitability.</w:t>
      </w:r>
      <w:r/>
    </w:p>
    <w:p>
      <w:r/>
      <w:r>
        <w:t>To mitigate these pressures, the retailer is accelerating its digital transformation, with online sales reportedly remaining stable during recent months. The company is setting ambitious goals to enhance its e-commerce platforms and logistics, aiming to solidify its presence in the online market.</w:t>
      </w:r>
      <w:r/>
    </w:p>
    <w:p>
      <w:r/>
      <w:r>
        <w:t>Management has expressed a long-term optimistic perspective, insisting that despite current challenges, there are promising opportunities for future growth. The retailer is banking on continued investments in technology, sustainability, and enhancing consumer experience projects to navigate the turbulent economic landscape more effectively.</w:t>
      </w:r>
      <w:r/>
    </w:p>
    <w:p>
      <w:r/>
      <w:r>
        <w:t>Experts in the retail sector have noted that the difficulties faced by this retailer are illustrative of broader trends impacting the entire UK retail industry. Many companies are dealing with similar pressures stemming from consumers’ diminishing purchasing power and rising operational expenses. The ongoing living crisis, marked by an inflation rate of 6.2% driven by soaring food and energy costs, has resulted in a shift in shopper behaviours, with many consumers turning to discount retailers and private-label products. This shift has heightened competition within the market, necessitating a swift response from established retailers to maintain market share.</w:t>
      </w:r>
      <w:r/>
    </w:p>
    <w:p>
      <w:r/>
      <w:r>
        <w:t>Despite some government measures aimed at alleviating the financial strain on households, the impact of these steps has thus far been limited. The retailer's leadership has reached out to the government for additional support that encompasses both business and consumer assistance, arguing that targeted interventions could help stabilise the economy and restore consumer and corporate confidence.</w:t>
      </w:r>
      <w:r/>
    </w:p>
    <w:p>
      <w:r/>
      <w:r>
        <w:t>As one of the UK’s leading retailers, the performance of this company is often viewed as reflective of the overall health of the retail sector. As it navigates these challenging times, the broader implications for retailers facing similar hurdles in an uncertain economic environment remain significant. The upcoming months will be critical in determining whether the company’s current strategies will successfully guide it through these challenges, as it seeks to innovate and adapt in response to ongoing market changes.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https://www.retailgazette.co.uk/blog/2025/03/what-comes-next/</w:t>
        </w:r>
      </w:hyperlink>
      <w:r>
        <w:t xml:space="preserve"> - This article mentions the challenges faced by Next in the UK retail sector, including consumer spending patterns and operational costs, which align with the broader trends affecting the UK retail industry. It highlights the strategic moves by Next to adapt to changing consumer needs.</w:t>
      </w:r>
      <w:r/>
    </w:p>
    <w:p>
      <w:pPr>
        <w:pStyle w:val="ListNumber"/>
        <w:spacing w:line="240" w:lineRule="auto"/>
        <w:ind w:left="720"/>
      </w:pPr>
      <w:r/>
      <w:hyperlink r:id="rId11">
        <w:r>
          <w:rPr>
            <w:color w:val="0000EE"/>
            <w:u w:val="single"/>
          </w:rPr>
          <w:t>https://www.tmhcc.com/en/news-and-articles/thought-leadership/uk-retail-sector-report-2025</w:t>
        </w:r>
      </w:hyperlink>
      <w:r>
        <w:t xml:space="preserve"> - This report discusses the UK retail sector's challenges, such as inflation, wage costs, and supply chain issues, which are affecting consumer purchasing power and retailer profitability. It emphasizes the need for retail strategies that focus on affordability and technological innovation.</w:t>
      </w:r>
      <w:r/>
    </w:p>
    <w:p>
      <w:pPr>
        <w:pStyle w:val="ListNumber"/>
        <w:spacing w:line="240" w:lineRule="auto"/>
        <w:ind w:left="720"/>
      </w:pPr>
      <w:r/>
      <w:hyperlink r:id="rId12">
        <w:r>
          <w:rPr>
            <w:color w:val="0000EE"/>
            <w:u w:val="single"/>
          </w:rPr>
          <w:t>https://www.just-style.com/news/uk-january-2025-sales/</w:t>
        </w:r>
      </w:hyperlink>
      <w:r>
        <w:t xml:space="preserve"> - The January 2025 sales report indicates a mixed performance in the UK retail sector, with growth in some categories but ongoing consumer economic uncertainty. It reflects the sector's reliance on strategic adaptations to maintain competitiveness.</w:t>
      </w:r>
      <w:r/>
    </w:p>
    <w:p>
      <w:pPr>
        <w:pStyle w:val="ListNumber"/>
        <w:spacing w:line="240" w:lineRule="auto"/>
        <w:ind w:left="720"/>
      </w:pPr>
      <w:r/>
      <w:hyperlink r:id="rId13">
        <w:r>
          <w:rPr>
            <w:color w:val="0000EE"/>
            <w:u w:val="single"/>
          </w:rPr>
          <w:t>https://uk.news.yahoo.com/uk-recession-watch-economy-inflation-interest-rates-132234712.html</w:t>
        </w:r>
      </w:hyperlink>
      <w:r>
        <w:t xml:space="preserve"> - This report highlights the economic pressures facing the UK, including high inflation rates and interest rates, which impact consumer confidence and retailer profitability. It underscores the need for targeted economic support.</w:t>
      </w:r>
      <w:r/>
    </w:p>
    <w:p>
      <w:pPr>
        <w:pStyle w:val="ListNumber"/>
        <w:spacing w:line="240" w:lineRule="auto"/>
        <w:ind w:left="720"/>
      </w:pPr>
      <w:r/>
      <w:hyperlink r:id="rId14">
        <w:r>
          <w:rPr>
            <w:color w:val="0000EE"/>
            <w:u w:val="single"/>
          </w:rPr>
          <w:t>https://www.bbc.co.uk/news/business-52297919</w:t>
        </w:r>
      </w:hyperlink>
      <w:r>
        <w:t xml:space="preserve"> - This article discusses the general economic pressures affecting the UK, including inflation and consumer spending patterns. It provides context for how retailers must adjust their strategies in response to these challenges.</w:t>
      </w:r>
      <w:r/>
    </w:p>
    <w:p>
      <w:pPr>
        <w:pStyle w:val="ListNumber"/>
        <w:spacing w:line="240" w:lineRule="auto"/>
        <w:ind w:left="720"/>
      </w:pPr>
      <w:r/>
      <w:hyperlink r:id="rId15">
        <w:r>
          <w:rPr>
            <w:color w:val="0000EE"/>
            <w:u w:val="single"/>
          </w:rPr>
          <w:t>https://www.britishretailconsortium.org/news/2025/february/uk-retail-sales-january-2025</w:t>
        </w:r>
      </w:hyperlink>
      <w:r>
        <w:t xml:space="preserve"> - This BRC report provides insight into January 2025 UK retail sales, highlighting both positive growth in certain categories and the ongoing challenges faced by retailers due to subdued consumer demand. It emphasizes the importance of strategic adjustments in the retail sector.</w:t>
      </w:r>
      <w:r/>
    </w:p>
    <w:p>
      <w:pPr>
        <w:pStyle w:val="ListNumber"/>
        <w:spacing w:line="240" w:lineRule="auto"/>
        <w:ind w:left="720"/>
      </w:pPr>
      <w:r/>
      <w:hyperlink r:id="rId16">
        <w:r>
          <w:rPr>
            <w:color w:val="0000EE"/>
            <w:u w:val="single"/>
          </w:rPr>
          <w:t>https://news.google.com/rss/articles/CBMingFBVV95cUxQdEVHMXR5V25tXzJIdTNWSWRmaUpkWGVQenAtUTN5TndpRzFiR1Z3QUJFZm5Zei1vN1VZdTNrQzJrdjRhVGhYNVotV1l3ajFqSFVkR19vS3VvcjVTNERxRXljR3p1R0g2VUtnTER3ekpqbTM1MzhmckI2V0tIQ193dDFCZTgyM0JtenM4YmFLc0Z2TG45cnYxZ2ZvdS1L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tailgazette.co.uk/blog/2025/03/what-comes-next/" TargetMode="External"/><Relationship Id="rId11" Type="http://schemas.openxmlformats.org/officeDocument/2006/relationships/hyperlink" Target="https://www.tmhcc.com/en/news-and-articles/thought-leadership/uk-retail-sector-report-2025" TargetMode="External"/><Relationship Id="rId12" Type="http://schemas.openxmlformats.org/officeDocument/2006/relationships/hyperlink" Target="https://www.just-style.com/news/uk-january-2025-sales/" TargetMode="External"/><Relationship Id="rId13" Type="http://schemas.openxmlformats.org/officeDocument/2006/relationships/hyperlink" Target="https://uk.news.yahoo.com/uk-recession-watch-economy-inflation-interest-rates-132234712.html" TargetMode="External"/><Relationship Id="rId14" Type="http://schemas.openxmlformats.org/officeDocument/2006/relationships/hyperlink" Target="https://www.bbc.co.uk/news/business-52297919" TargetMode="External"/><Relationship Id="rId15" Type="http://schemas.openxmlformats.org/officeDocument/2006/relationships/hyperlink" Target="https://www.britishretailconsortium.org/news/2025/february/uk-retail-sales-january-2025" TargetMode="External"/><Relationship Id="rId16" Type="http://schemas.openxmlformats.org/officeDocument/2006/relationships/hyperlink" Target="https://news.google.com/rss/articles/CBMingFBVV95cUxQdEVHMXR5V25tXzJIdTNWSWRmaUpkWGVQenAtUTN5TndpRzFiR1Z3QUJFZm5Zei1vN1VZdTNrQzJrdjRhVGhYNVotV1l3ajFqSFVkR19vS3VvcjVTNERxRXljR3p1R0g2VUtnTER3ekpqbTM1MzhmckI2V0tIQ193dDFCZTgyM0JtenM4YmFLc0Z2TG45cnYxZ2ZvdS1L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