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Watchers files for bankruptcy amid rising popularity of GLP-1 medications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Earlier this month, Weight Watchers filed for bankruptcy, marking a significant turn in the company's trajectory as they grapple with evolving consumer preferences and the rising popularity of GLP-1 medications such as Ozempic and Wegovy. The company reported declining sign-ups and a struggle to adapt to changing behaviour among potential users. Notably, Weight Watchers has diversified by entering the telehealth sector through the acquisition of Sequence last year, enabling them to market these GLP-1 drugs. </w:t>
      </w:r>
      <w:r/>
    </w:p>
    <w:p>
      <w:r/>
      <w:r>
        <w:t>The decision to sell such medications points to a shift in philosophy for Weight Watchers, as their longstanding model focused on community engagement and personal commitment appears increasingly out of sync with a market that now leans towards chemical interventions for weight loss. As stated, "the original model – community-led, effort-driven, belief-based – no longer makes sense in a world where weight loss can be outsourced to chemistry."</w:t>
      </w:r>
      <w:r/>
    </w:p>
    <w:p>
      <w:r/>
      <w:r>
        <w:t>Oprah Winfrey, a prominent figure associated with Weight Watchers, stepped down from the company's board in February 2023, further symbolising this cultural shift. Winfrey, who had long epitomised the brand's ethos of transformation through mindset and discipline, began using GLP-1 medication herself, suggesting a disconnection from the traditional Weight Watchers narrative.</w:t>
      </w:r>
      <w:r/>
    </w:p>
    <w:p>
      <w:r/>
      <w:r>
        <w:t>In its attempt to remain relevant, Weight Watchers has undergone several rebranding efforts, shifting its focus from "dieting" to "wellness" and launching new technological solutions such as a mobile app and AI coaches. Despite these efforts, the rapid ascendancy of GLP-1 drugs has introduced a new paradigm. These medications do not necessitate the active participation or belief that Weight Watchers historically relied upon, presenting a clean, straightforward alternative that prioritises tangible outcomes.</w:t>
      </w:r>
      <w:r/>
    </w:p>
    <w:p>
      <w:r/>
      <w:r>
        <w:t>This challenge is not unique to Weight Watchers. Other brands have faced similar upheavals as they fail to adapt to a market landscape increasingly dominated by pharmaceutical solutions. For instance, Peloton has grappled with its identity, transitioning from a leader in connected fitness to a company struggling to define its core offering post-pandemic. The brand has seen a series of executive changes and has experimented with various business models in an effort to regain its footing.</w:t>
      </w:r>
      <w:r/>
    </w:p>
    <w:p>
      <w:r/>
      <w:r>
        <w:t>Jenny Craig has similarly vanished from the market landscape this year, attributing its closure to changing conditions and the burgeoning demand for pharmaceutical options over its structure which focused heavily on in-person support and meal plans. Meanwhile, Nutrisystem still operates quietly, but its historical identity is challenged by contemporary alternatives such as grocery delivery and health-oriented meal kits.</w:t>
      </w:r>
      <w:r/>
    </w:p>
    <w:p>
      <w:r/>
      <w:r>
        <w:t>The makeup industry has also witnessed notable shifts, particularly with Revlon's bankruptcy in 2022. The company faced difficulties adjusting to a younger market that values authenticity and inclusivity, which left its traditional glamour-focused branding feeling obsolete. J.Crew, once a staple of American fashion, has floundered in a rapidly changing industry, attempting to redefine its identity without clear direction.</w:t>
      </w:r>
      <w:r/>
    </w:p>
    <w:p>
      <w:r/>
      <w:r>
        <w:t>As the wellness industry reevaluates its strategies, the advent of GLP-1 medications raises critical questions about the future of community and identity within these brands. Many companies may need to shift focus towards emotional support, lifestyle content, or long-term maintenance solutions. The efficacy of previous marketing methods based on narrative and personal journey now stands at risk, as the public may increasingly value straightforward health solutions over traditionally marketed self-improvement pathways.</w:t>
      </w:r>
      <w:r/>
    </w:p>
    <w:p>
      <w:r/>
      <w:r>
        <w:t>Ultimately, the realignment necessitated by this paradigm shift is notable. Weight Watchers’ recent bankruptcy is symbolic of broader changes in consumer health narratives, indicating a move away from belief-driven transformations towards more immediate, pharmaceutical solutions. This evolution underscores a pivotal moment in how brands will need to redefine themselves as they navigate a landscape where traditional concepts of self-improvement face significant disruption.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