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Dow Jones falls sharply as Tesla struggles and gold surges amid market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Dow Jones Industrial Average experienced a significant decline, falling by more than 970 points amid heightened market volatility and growing investor concerns. This sharp drop comes as various sectors and major companies face distinct challenges in the evolving economic landscape.</w:t>
      </w:r>
    </w:p>
    <w:p>
      <w:r>
        <w:t>Tesla, led by CEO Elon Musk, is at a critical juncture, attracting close attention ahead of its forthcoming financial results. Analyst Dan Ives has described Tesla’s current situation as a “code red,” highlighting concerns that Musk’s divided focus—balancing his roles with SpaceX and international government affairs—may be detracting from efforts to strengthen Tesla’s competitive position in the automotive market. Over the past quarter, Tesla’s stock value has plummeted by approximately 46%, a downturn influenced by escalating international trade tensions and tariffs introduced in early April. Despite these setbacks, Ives remains cautiously optimistic about the company’s prospects, projecting a potential stock price target of $315, compared with the recent price level near $227.50.</w:t>
      </w:r>
    </w:p>
    <w:p>
      <w:r>
        <w:t>In contrast to Tesla’s difficulties, gold has emerged as a notable beneficiary amid the economic uncertainty. Gold futures have surged nearly 30% so far this year, reaching an impressive peak of $3,442.30. Investors appear to be turning towards gold as a reliable store of value and a hedge against inflation and market instability. John Ciampaglia, representing Sprott Asset Management, has pointed to substantial inflows into gold markets as a clear indicator of investor anxiety and a search for stability in unpredictable times.</w:t>
      </w:r>
    </w:p>
    <w:p>
      <w:r>
        <w:t>Other major corporations are also navigating the ongoing economic shifts. Financial giant Goldman Sachs has seen its share price decline by 25% since February, with CEO David Solomon preparing to articulate the company’s strategic recalibrations to stakeholders. Similarly, Chevron is confronting challenges posed by market fluctuations, testing the company’s resilience amid a broader economic downturn.</w:t>
      </w:r>
    </w:p>
    <w:p>
      <w:r>
        <w:t>On the international front, European markets have demonstrated relative strength compared to their US counterparts. Under the leadership of European Central Bank President Christine Lagarde, European equities have outperformed recently, signalling a shift in global financial dynamics that market participants are closely monitoring.</w:t>
      </w:r>
    </w:p>
    <w:p>
      <w:r>
        <w:t>In the defence sector, companies such as Lockheed Martin and Northrop Grumman are poised to release earnings reports against a backdrop of geopolitical challenges. Their performance is seen as pivotal in understanding the sector’s response to external pressures and ongoing international uncertainties.</w:t>
      </w:r>
    </w:p>
    <w:p>
      <w:r>
        <w:t>The confluence of these varied developments reflects a broader theme in today’s market environment—resilience and adaptability remain crucial for investors and companies alike as they confront evolving financial conditions.</w:t>
      </w:r>
    </w:p>
    <w:p>
      <w:r>
        <w:t>Investment experts suggest a cautious approach in this environment. Regarding Tesla, diversification within the technology sector and timing purchases carefully based on upcoming financial disclosures might help mitigate risk. Investors are advised to monitor Tesla’s financial reporting closely to gauge the company’s fiscal health and strategic direction.</w:t>
      </w:r>
    </w:p>
    <w:p>
      <w:r>
        <w:t>Meanwhile, the surge in gold’s value underscores its appeal as a safe haven during market turbulence. Allocating a portion of investment portfolios to gold, whether through physical holdings, exchange-traded funds (ETFs), or futures, is considered a strategy to enhance overall portfolio stability.</w:t>
      </w:r>
    </w:p>
    <w:p>
      <w:r>
        <w:t>Additional considerations include the strategic shifts at Goldman Sachs and opportunities within European equities, as well as potential gains in the defence industry amid geopolitical shifts.</w:t>
      </w:r>
    </w:p>
    <w:p>
      <w:r>
        <w:t>As these narratives unfold, maintaining a diversified portfolio and staying informed about market developments are key aspects of managing investment risk and positioning for future growth.</w:t>
      </w:r>
    </w:p>
    <w:p>
      <w:r>
        <w:t>The coletivometranca.com.br website reports these comprehensive market insights as investors and companies navigate an increasingly complex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https://www.investopedia.com/dow-jones-today-04042025-11709025</w:t>
        </w:r>
      </w:hyperlink>
      <w:r>
        <w:t xml:space="preserve"> - This article supports the claim of a significant decline in the Dow Jones Industrial Average, highlighting a drop of over 2,200 points on April 4, 2025. It also discusses market volatility and investor concerns due to various economic factors.</w:t>
      </w:r>
    </w:p>
    <w:p>
      <w:pPr>
        <w:pStyle w:val="ListBullet"/>
      </w:pPr>
      <w:hyperlink r:id="rId12">
        <w:r>
          <w:rPr>
            <w:u w:val="single"/>
            <w:color w:val="0000FF"/>
            <w:rStyle w:val="Hyperlink"/>
          </w:rPr>
          <w:t>https://www.investopedia.com/dow-jones-today04102025-11712593</w:t>
        </w:r>
      </w:hyperlink>
      <w:r>
        <w:t xml:space="preserve"> - Provides insights into the market fluctuations and volatility, mentioning the Dow Jones Industrial Average's drop and the interconnectedness of economic issues affecting major companies like Tesla and Goldman Sachs.</w:t>
      </w:r>
    </w:p>
    <w:p>
      <w:pPr>
        <w:pStyle w:val="ListBullet"/>
      </w:pPr>
      <w:hyperlink r:id="rId13">
        <w:r>
          <w:rPr>
            <w:u w:val="single"/>
            <w:color w:val="0000FF"/>
            <w:rStyle w:val="Hyperlink"/>
          </w:rPr>
          <w:t>https://seekingalpha.com/news/4432793-nasdaq-drops-2-sp-and-dow-also-fall-as-investors-eye-challenges-to-fed-independence</w:t>
        </w:r>
      </w:hyperlink>
      <w:r>
        <w:t xml:space="preserve"> - This article touches on the broader market trends, including declines in major indexes like the Dow and Nasdaq, reflecting investor anxieties about economic challenges.</w:t>
      </w:r>
    </w:p>
    <w:p>
      <w:pPr>
        <w:pStyle w:val="ListBullet"/>
      </w:pPr>
      <w:hyperlink r:id="rId14">
        <w:r>
          <w:rPr>
            <w:u w:val="single"/>
            <w:color w:val="0000FF"/>
            <w:rStyle w:val="Hyperlink"/>
          </w:rPr>
          <w:t>https://www.kitco.com/news/2023/10/25/Gold-shot-to-2-000-as-credit-suisse-crash-fuel-investors-appetite-for-safe-havens.html</w:t>
        </w:r>
      </w:hyperlink>
      <w:r>
        <w:t xml:space="preserve"> - While not directly from 2025, this article supports the trend of gold serving as a safe haven during economic uncertainty, which has been a prevailing market sentiment.</w:t>
      </w:r>
    </w:p>
    <w:p>
      <w:pPr>
        <w:pStyle w:val="ListBullet"/>
      </w:pPr>
      <w:hyperlink r:id="rId15">
        <w:r>
          <w:rPr>
            <w:u w:val="single"/>
            <w:color w:val="0000FF"/>
            <w:rStyle w:val="Hyperlink"/>
          </w:rPr>
          <w:t>https://www.investing.com/news/stock-market-news/euro-zone-stocks-outperform-their-us-counterparts-3335514</w:t>
        </w:r>
      </w:hyperlink>
      <w:r>
        <w:t xml:space="preserve"> - Although not specific to 2025, this article generally supports the notion of European markets performing better than US markets under certain economic conditions, aligning with the narrative of shifting financial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opedia.com/dow-jones-today-04042025-11709025" TargetMode="External"/><Relationship Id="rId12" Type="http://schemas.openxmlformats.org/officeDocument/2006/relationships/hyperlink" Target="https://www.investopedia.com/dow-jones-today04102025-11712593" TargetMode="External"/><Relationship Id="rId13" Type="http://schemas.openxmlformats.org/officeDocument/2006/relationships/hyperlink" Target="https://seekingalpha.com/news/4432793-nasdaq-drops-2-sp-and-dow-also-fall-as-investors-eye-challenges-to-fed-independence" TargetMode="External"/><Relationship Id="rId14" Type="http://schemas.openxmlformats.org/officeDocument/2006/relationships/hyperlink" Target="https://www.kitco.com/news/2023/10/25/Gold-shot-to-2-000-as-credit-suisse-crash-fuel-investors-appetite-for-safe-havens.html" TargetMode="External"/><Relationship Id="rId15" Type="http://schemas.openxmlformats.org/officeDocument/2006/relationships/hyperlink" Target="https://www.investing.com/news/stock-market-news/euro-zone-stocks-outperform-their-us-counterparts-3335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