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collectible items from the 1990s and 2000s to keep during your spring clear-out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springtime prompts many people to clear out storage spaces such as lofts and garages, a book expert has identified a range of collectible items that could prove to be valuable in the future. Taskeen Ahmed, a book collector and founder of UK-based sustainable bookseller Awesome Books, highlighted six categories of items that may attract the attention of collectors in the years to come.</w:t>
      </w:r>
      <w:r/>
    </w:p>
    <w:p>
      <w:r/>
      <w:r>
        <w:t>Ahmed explained that items reflecting cultural history from the 1990s and 2000s are increasingly sought after by collectors. He stated, “With collectors constantly on the hunt for rare pieces of cultural history, certain forgotten relics from the 1990s and 2000s are quietly gaining value. We’ve always believed in giving things a second life. That applies to literature, but also to tech, toys, and pop culture. Some of today’s most ordinary items could become tomorrow’s collector’s gold.”</w:t>
      </w:r>
      <w:r/>
    </w:p>
    <w:p>
      <w:r/>
      <w:r>
        <w:t>The six categories of items Ahmed singled out were:</w:t>
      </w:r>
      <w:r/>
    </w:p>
    <w:p>
      <w:r/>
      <w:r>
        <w:t>1. Old AI models stored on external drives – Early iterations of artificial intelligence software or data saved on physical media may become significant as technology evolves.</w:t>
      </w:r>
      <w:r/>
    </w:p>
    <w:p>
      <w:r/>
      <w:r>
        <w:t>2. 1990s and 2000s LEGO sets, particularly those still sealed in their original packaging – These vintage sets are becoming increasingly prized for their nostalgic and collectible qualities.</w:t>
      </w:r>
      <w:r/>
    </w:p>
    <w:p>
      <w:r/>
      <w:r>
        <w:t>3. Prints from early digital artists – Artwork produced during the initial phases of digital art forms may gain artistic and historic value.</w:t>
      </w:r>
      <w:r/>
    </w:p>
    <w:p>
      <w:r/>
      <w:r>
        <w:t>4. Vintage band T-shirts from the 1990s and early 2000s – Apparel linked to major cultural moments and popular music acts during these decades have the potential to appreciate in worth.</w:t>
      </w:r>
      <w:r/>
    </w:p>
    <w:p>
      <w:r/>
      <w:r>
        <w:t>5. Sealed 1990s and 2000s video games – Video games kept in unopened condition from this era have gained prominence as collectibles.</w:t>
      </w:r>
      <w:r/>
    </w:p>
    <w:p>
      <w:r/>
      <w:r>
        <w:t>6. First editions of modern bestsellers – Rare copies of contemporary literature, particularly first editions, remain a strong area of interest for collectors.</w:t>
      </w:r>
      <w:r/>
    </w:p>
    <w:p>
      <w:r/>
      <w:r>
        <w:t>These insights may guide individuals deciding which items to retain when undertaking their seasonal decluttering. Ahmed’s comments reveal how everyday objects from relatively recent decades are emerging as potential collector’s treasures, reflecting evolving tastes in cultural memorabilia.</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