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Wall Street braces for major earnings and economic data ahead</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This coming week on Wall Street is expected to be particularly eventful, with a series of earnings reports from major corporations coupled with key economic data releases that could influence market sentiment. CNBC has highlighted insights from Jim Cramer, a prominent financial commentator, who has outlined the key events and market risks investors should prepare for in the days ahead.</w:t>
      </w:r>
      <w:r/>
    </w:p>
    <w:p>
      <w:r/>
      <w:r>
        <w:t>The focus will be on earnings announcements from leading technology giants including Apple Inc. (AAPL), Amazon.com Inc. (AMZN), Meta Platforms Inc. (META), and Microsoft Corp. (MSFT). These companies’ financial reports are highly anticipated for the insights they may provide into consumer spending, advertising trends, and advancements in artificial intelligence, particularly relevant in the current economic climate. Cramer emphasised the importance of these earnings calls against the backdrop of ongoing trade tensions, stating, "We're about to get into the weeds with tariffs,” as reported by CNBC. He warned that “without meaningful progress on trade deals, Wall Street might struggle to absorb disappointing earnings,” despite recent positive movements in the market.</w:t>
      </w:r>
      <w:r/>
    </w:p>
    <w:p>
      <w:r/>
      <w:r>
        <w:t>Industrial sector companies will also feature prominently in the week's calendar. Nucor Corp. (NUE) is set to release its earnings on Monday, attracting attention due to its exposure to both tariff policies and potential recessionary impacts. Tuesday’s reports include General Motors Co. (GM) and United Parcel Service Inc. (UPS), whose results will offer valuable insights into consumer demand dynamics and how tariffs are affecting operational costs.</w:t>
      </w:r>
      <w:r/>
    </w:p>
    <w:p>
      <w:r/>
      <w:r>
        <w:t>Consumer brands are well represented, with Coca-Cola Co. (KO), Starbucks Corp. (SBUX), and Spotify Technology S.A. (SPOT) scheduled to announce quarterly results, which could shed light on consumer behaviour amid inflationary pressures and changing spending patterns.</w:t>
      </w:r>
      <w:r/>
    </w:p>
    <w:p>
      <w:r/>
      <w:r>
        <w:t>Wednesday brings earnings from Caterpillar Inc. (CAT), a closely watched name for indicators related to infrastructure spending and its implications for economic growth. Meta Platforms and Microsoft will also publish their results midweek, with particular scrutiny on the companies’ advertising revenue streams and AI-related developments.</w:t>
      </w:r>
      <w:r/>
    </w:p>
    <w:p>
      <w:r/>
      <w:r>
        <w:t>Apple and Amazon will unveil their earnings on Thursday. According to Cramer’s commentary to CNBC, there is an expectation that Apple may increasingly focus its strategy on the Indian market, while Amazon is anticipated to underscore its strengths in retail and advertising despite challenges posed by tariffs. On the same day, CVS Health Corp. (CVS) and Eli Lilly and Co. (LLY) will report results, with optimism revolving around strong pharmaceutical sales and insurance operations. Furthermore, McDonald’s Corp. (MCD) is expected to report solid growth performance, even in a challenging consumer environment.</w:t>
      </w:r>
      <w:r/>
    </w:p>
    <w:p>
      <w:r/>
      <w:r>
        <w:t>The week will conclude with reports from energy sector heavyweights Chevron Corp. (CVX) and Exxon Mobil Corp. (XOM) on Friday. Also of note will be the monthly Labor Department’s nonfarm payrolls data release, a key economic indicator that could have implications for Federal Reserve policy and influence expectations regarding potential interest rate cuts.</w:t>
      </w:r>
      <w:r/>
    </w:p>
    <w:p>
      <w:r/>
      <w:r>
        <w:t>In summary, investors are facing a consequential week with multiple potentially market-moving earnings reports across sectors along with critical economic data. The interplay of corporate performance and broader trade and economic policy developments is likely to shape market dynamics in the near term.</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https://www.ii.co.uk/investing-with-ii/international-investing/us-earnings-season</w:t>
        </w:r>
      </w:hyperlink>
      <w:r>
        <w:t xml:space="preserve"> - Supports the context of US earnings season timing (Q1 2025) and mentions major companies reporting earnings, aligning with the article's focus on upcoming earnings events.</w:t>
      </w:r>
      <w:r/>
    </w:p>
    <w:p>
      <w:pPr>
        <w:pStyle w:val="ListNumber"/>
        <w:spacing w:line="240" w:lineRule="auto"/>
        <w:ind w:left="720"/>
      </w:pPr>
      <w:r/>
      <w:hyperlink r:id="rId11">
        <w:r>
          <w:rPr>
            <w:color w:val="0000EE"/>
            <w:u w:val="single"/>
          </w:rPr>
          <w:t>https://www.nasdaq.com/market-activity/earnings</w:t>
        </w:r>
      </w:hyperlink>
      <w:r>
        <w:t xml:space="preserve"> - Provides a general earnings calendar platform, corroborating the structure of earnings reporting schedules referenced in the article.</w:t>
      </w:r>
      <w:r/>
    </w:p>
    <w:p>
      <w:pPr>
        <w:pStyle w:val="ListNumber"/>
        <w:spacing w:line="240" w:lineRule="auto"/>
        <w:ind w:left="720"/>
      </w:pPr>
      <w:r/>
      <w:hyperlink r:id="rId12">
        <w:r>
          <w:rPr>
            <w:color w:val="0000EE"/>
            <w:u w:val="single"/>
          </w:rPr>
          <w:t>https://www.cnbc.com/</w:t>
        </w:r>
      </w:hyperlink>
      <w:r>
        <w:t xml:space="preserve"> - CNBC is directly cited in the article as the source of Jim Cramer's insights; while not a specific article, CNBC regularly covers earnings commentary and market analysis.</w:t>
      </w:r>
      <w:r/>
    </w:p>
    <w:p>
      <w:pPr>
        <w:pStyle w:val="ListNumber"/>
        <w:spacing w:line="240" w:lineRule="auto"/>
        <w:ind w:left="720"/>
      </w:pPr>
      <w:r/>
      <w:hyperlink r:id="rId9">
        <w:r>
          <w:rPr>
            <w:color w:val="0000EE"/>
            <w:u w:val="single"/>
          </w:rPr>
          <w:t>https://www.noahwire.com</w:t>
        </w:r>
      </w:hyperlink>
      <w:r>
        <w:t xml:space="preserve"> - Identified as the article's source; specific content cannot be verified without direct access but confirms origin.</w:t>
      </w:r>
      <w:r/>
    </w:p>
    <w:p>
      <w:pPr>
        <w:pStyle w:val="ListNumber"/>
        <w:spacing w:line="240" w:lineRule="auto"/>
        <w:ind w:left="720"/>
      </w:pPr>
      <w:r/>
      <w:hyperlink r:id="rId13">
        <w:r>
          <w:rPr>
            <w:color w:val="0000EE"/>
            <w:u w:val="single"/>
          </w:rPr>
          <w:t>https://www.businesswire.com/</w:t>
        </w:r>
      </w:hyperlink>
      <w:r>
        <w:t xml:space="preserve"> - Corporate earnings announcements (e.g., Apple, Nucor, GM) are typically published here, supporting the article's listed reporting companies.</w:t>
      </w:r>
      <w:r/>
    </w:p>
    <w:p>
      <w:pPr>
        <w:pStyle w:val="ListNumber"/>
        <w:spacing w:line="240" w:lineRule="auto"/>
        <w:ind w:left="720"/>
      </w:pPr>
      <w:r/>
      <w:hyperlink r:id="rId14">
        <w:r>
          <w:rPr>
            <w:color w:val="0000EE"/>
            <w:u w:val="single"/>
          </w:rPr>
          <w:t>https://www.bls.gov/</w:t>
        </w:r>
      </w:hyperlink>
      <w:r>
        <w:t xml:space="preserve"> - U.S. Bureau of Labor Statistics publishes nonfarm payrolls data, corroborating the Labor Department's role in the article's economic data references.</w:t>
      </w:r>
      <w:r/>
    </w:p>
    <w:p>
      <w:pPr>
        <w:pStyle w:val="ListNumber"/>
        <w:spacing w:line="240" w:lineRule="auto"/>
        <w:ind w:left="720"/>
      </w:pPr>
      <w:r/>
      <w:hyperlink r:id="rId15">
        <w:r>
          <w:rPr>
            <w:color w:val="0000EE"/>
            <w:u w:val="single"/>
          </w:rPr>
          <w:t>https://www.sec.gov/</w:t>
        </w:r>
      </w:hyperlink>
      <w:r>
        <w:t xml:space="preserve"> - Hosts official SEC filings for all mentioned companies (e.g., Apple, Amazon), directly supporting earnings report availability.</w:t>
      </w:r>
      <w:r/>
    </w:p>
    <w:p>
      <w:pPr>
        <w:pStyle w:val="ListNumber"/>
        <w:spacing w:line="240" w:lineRule="auto"/>
        <w:ind w:left="720"/>
      </w:pPr>
      <w:r/>
      <w:hyperlink r:id="rId16">
        <w:r>
          <w:rPr>
            <w:color w:val="0000EE"/>
            <w:u w:val="single"/>
          </w:rPr>
          <w:t>https://news.google.com/rss/articles/CBMixAFBVV95cUxNTG5mejI4S2tMZEpCM21TNXNBdTJyNVlUczJ5Q2xnZHhkUXRlZjVtTzl0NmZYdXh5NmtvOEZFYlYtSXNvTTZqcDhweGprRWM5QXdJSzkxX0dJOU15eEluU1VQelk5YkllNTNlbjhiX2tmcDI0RXFVTlpmTzlPWEpkcF9zTHRmcXNhbHNfUmUzbTJoWXgtTXVfbW5NYTRLdk9XbUtpTHZiOFRkellnUjdISUowMjJreEJvQXRuTFVOMUpQMF9F?oc=5&amp;hl=en-US&amp;gl=US&amp;ceid=US:en</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i.co.uk/investing-with-ii/international-investing/us-earnings-season" TargetMode="External"/><Relationship Id="rId11" Type="http://schemas.openxmlformats.org/officeDocument/2006/relationships/hyperlink" Target="https://www.nasdaq.com/market-activity/earnings" TargetMode="External"/><Relationship Id="rId12" Type="http://schemas.openxmlformats.org/officeDocument/2006/relationships/hyperlink" Target="https://www.cnbc.com/" TargetMode="External"/><Relationship Id="rId13" Type="http://schemas.openxmlformats.org/officeDocument/2006/relationships/hyperlink" Target="https://www.businesswire.com/" TargetMode="External"/><Relationship Id="rId14" Type="http://schemas.openxmlformats.org/officeDocument/2006/relationships/hyperlink" Target="https://www.bls.gov/" TargetMode="External"/><Relationship Id="rId15" Type="http://schemas.openxmlformats.org/officeDocument/2006/relationships/hyperlink" Target="https://www.sec.gov/" TargetMode="External"/><Relationship Id="rId16" Type="http://schemas.openxmlformats.org/officeDocument/2006/relationships/hyperlink" Target="https://news.google.com/rss/articles/CBMixAFBVV95cUxNTG5mejI4S2tMZEpCM21TNXNBdTJyNVlUczJ5Q2xnZHhkUXRlZjVtTzl0NmZYdXh5NmtvOEZFYlYtSXNvTTZqcDhweGprRWM5QXdJSzkxX0dJOU15eEluU1VQelk5YkllNTNlbjhiX2tmcDI0RXFVTlpmTzlPWEpkcF9zTHRmcXNhbHNfUmUzbTJoWXgtTXVfbW5NYTRLdk9XbUtpTHZiOFRkellnUjdISUowMjJreEJvQXRuTFVOMUpQMF9F?oc=5&amp;hl=en-US&amp;gl=US&amp;ceid=US: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