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Card declines challenge e-commerce success but technology offers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e-commerce continues to flourish in 2025, the issue of card declines during transactions has escalated into a widespread challenge, affecting both consumers and merchants across the globe. Approximately 10-15% of card transactions worldwide fail at the point of sale or online checkout, translating to significant financial losses and disrupted shopping experiences. In the United States alone, declined payments lead to an estimated $300 billion in lost revenue annually.</w:t>
      </w:r>
      <w:r/>
    </w:p>
    <w:p>
      <w:r/>
      <w:r>
        <w:t>The digital shift in purchasing habits has revealed stark contrasts in decline rates between different payment settings. While physical retail stores report a relatively low card decline rate of 3-5%, e-commerce platforms face substantially higher failure rates, ranging from 13% to 15%. Subscription-based businesses endure the highest decline rates, between 18% and 20%, largely due to issues such as expired or invalid card information.</w:t>
      </w:r>
      <w:r/>
    </w:p>
    <w:p>
      <w:r/>
      <w:r>
        <w:t>Delving into the causes behind these declines, insufficient funds emerge as the leading reason, responsible for 57% of global transaction failures. Expired cards contribute to 10-12% of declines, particularly impacting recurring payments. User errors such as incorrect card details account for about 8-10%, while fraud detection systems, despite their protective role, trigger 15-20% of declines—often as false positives that inconvenience legitimate customers. Cross-border transactions, subject to additional security scrutiny and currency challenges, see failure rates between 15% and 25%.</w:t>
      </w:r>
      <w:r/>
    </w:p>
    <w:p>
      <w:r/>
      <w:r>
        <w:t>When examining differences between debit and credit card declines, the patterns corroborate these trends. Debit card transactions predominantly fail due to insufficient funds and daily spending limits, whereas credit card declines are frequently caused by fraud detection flags, exceeded credit limits, and billing address mismatches. Technical issues with payment processing systems contribute to roughly 5% of failures across card types.</w:t>
      </w:r>
      <w:r/>
    </w:p>
    <w:p>
      <w:r/>
      <w:r>
        <w:t>Payment declines affect different stakeholders at various points in the payment chain, including merchants, card issuers, and payment processors. Merchant-level issues involve technical errors, incorrect payment configurations, and unsupported payment methods. Issuers typically decline transactions for reasons such as fraud suspicion, credit limit exceedances, or account freezes. Processing networks may cause declines through authorisation failures, network outages, or difficulties handling cross-border payments.</w:t>
      </w:r>
      <w:r/>
    </w:p>
    <w:p>
      <w:r/>
      <w:r>
        <w:t>The impact on businesses is significant. Beyond the direct financial losses—which for e-commerce alone amount to an estimated $48 billion a year—merchants face heightened operational costs due to payment retries, customer support, and chargeback management. Customer experience suffers as well; studies show that 42% of shoppers abandon purchases after encountering a failed payment, and subscription-based businesses may see up to 20% revenue loss due to payment failures. Frequent declines can erode brand trust and customer loyalty, complicating retention efforts.</w:t>
      </w:r>
      <w:r/>
    </w:p>
    <w:p>
      <w:r/>
      <w:r>
        <w:t>Consumers experience frustration and inconvenience, with 50% reporting negative feelings following a payment failure. False fraud alerts may result in unnecessary card blocks or delays, while declines in urgent purchase situations can prompt missed opportunities. International transactions are particularly prone to declines that may trigger issuer-imposed account freezes, requiring time-intensive resolutions.</w:t>
      </w:r>
      <w:r/>
    </w:p>
    <w:p>
      <w:r/>
      <w:r>
        <w:t>Encouragingly, a substantial proportion of declines are recoverable. For example, 60-70% of insufficient funds declines can be addressed through timely follow-up or retries—typically within 24 to 48 hours. Card expiry issues see a 50-60% recovery rate with customer notifications prompting card updates, usually within a few days. Fraud-related declines can often be resolved within 24 hours once the customer verifies the transaction. Technical issues can be resolved almost immediately, and automated retry systems have proven effective for recovering many failed transactions.</w:t>
      </w:r>
      <w:r/>
    </w:p>
    <w:p>
      <w:r/>
      <w:r>
        <w:t>Several strategies emerge for merchants aiming to reduce the incidence and impact of card declines. Implementing automatic payment retries and card update automation tools helps recover a large share of failed payments. Pre-authorisation checks catch errors early, and offering diverse payment methods—including digital wallets like Apple Pay and Google Pay, as well as buy-now-pay-later options—can mitigate declines. Clear messaging around decline reasons assists customers in resolving issues promptly, while optimising fraud detection systems reduces false positives without compromising security. Local payment solutions and robust payment gateways further decrease the risk of technical or cross-border failures.</w:t>
      </w:r>
      <w:r/>
    </w:p>
    <w:p>
      <w:r/>
      <w:r>
        <w:t>Data analytics and machine learning play an increasingly important role in understanding decline patterns, customer behaviours, and effective timing for retries. Businesses that leverage predictive models and segment customers based on decline causes can tailor their recovery approaches to maximum effect. Additionally, recent technological advancements, such as AI-driven payment systems, EMV 3D Secure 2.0 adoption, and enhanced subscription management tools, have contributed to reducing decline rates.</w:t>
      </w:r>
      <w:r/>
    </w:p>
    <w:p>
      <w:r/>
      <w:r>
        <w:t>Industry players like Stripe and Square have incorporated AI tools to drive approval rates higher, while digital wallet adoption has reportedly lowered e-commerce declines by about 20%. Global Payments Innovation (GPI) initiatives also aim to improve approval rates for cross-border transactions.</w:t>
      </w:r>
      <w:r/>
    </w:p>
    <w:p>
      <w:r/>
      <w:r>
        <w:t>Barry Elad, a tech and finance enthusiast and contributor to CoinLaw, observes that "strategic solutions, technology integration, and data-driven insights offer opportunities to recover failed payments and prevent future declines," positioning businesses to navigate the complexities of modern payment ecosystems effectively.</w:t>
      </w:r>
      <w:r/>
    </w:p>
    <w:p>
      <w:r/>
      <w:r>
        <w:t>In sum, while card declines continue to pose a significant challenge for businesses and consumers alike in 2025, a combination of technological innovation, analytical insight, and proactive payment management is enabling merchants to reduce decline rates, recover revenue, and enhance the overall customer payment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https://letskipp.com/blog/how-payment-declines-tops-list-of-ecommerce-challenges/</w:t>
        </w:r>
      </w:hyperlink>
      <w:r>
        <w:t xml:space="preserve"> - Corroborates data on eCommerce payment decline rates, including the approximate percentage of declined transactions affecting online sales.</w:t>
      </w:r>
      <w:r/>
    </w:p>
    <w:p>
      <w:pPr>
        <w:pStyle w:val="ListNumber"/>
        <w:spacing w:line="240" w:lineRule="auto"/>
        <w:ind w:left="720"/>
      </w:pPr>
      <w:r/>
      <w:hyperlink r:id="rId11">
        <w:r>
          <w:rPr>
            <w:color w:val="0000EE"/>
            <w:u w:val="single"/>
          </w:rPr>
          <w:t>https://www.pymnts.com/consumer-insights/2025/52-percent-of-payment-declines-are-debit-cards/</w:t>
        </w:r>
      </w:hyperlink>
      <w:r>
        <w:t xml:space="preserve"> - Supports trends in debit card declines, specifically that debit card declines are three times more likely than credit card declines, with insufficient funds as a primary cause.</w:t>
      </w:r>
      <w:r/>
    </w:p>
    <w:p>
      <w:pPr>
        <w:pStyle w:val="ListNumber"/>
        <w:spacing w:line="240" w:lineRule="auto"/>
        <w:ind w:left="720"/>
      </w:pPr>
      <w:r/>
      <w:hyperlink r:id="rId12">
        <w:r>
          <w:rPr>
            <w:color w:val="0000EE"/>
            <w:u w:val="single"/>
          </w:rPr>
          <w:t>https://explodingtopics.com/blog/ecommerce-stats</w:t>
        </w:r>
      </w:hyperlink>
      <w:r>
        <w:t xml:space="preserve"> - Provides context on eCommerce's growing market share, helping explain the broader ecosystem where payment declines have become a significant challenge.</w:t>
      </w:r>
      <w:r/>
    </w:p>
    <w:p>
      <w:pPr>
        <w:pStyle w:val="ListNumber"/>
        <w:spacing w:line="240" w:lineRule="auto"/>
        <w:ind w:left="720"/>
      </w:pPr>
      <w:r/>
      <w:hyperlink r:id="rId13">
        <w:r>
          <w:rPr>
            <w:color w:val="0000EE"/>
            <w:u w:val="single"/>
          </w:rPr>
          <w:t>https://www.visaacceptance.com/en-us/insights/fraud-report.html</w:t>
        </w:r>
      </w:hyperlink>
      <w:r>
        <w:t xml:space="preserve"> - Details fraud-related decline trends, including false positives and security measures contributing to transaction failures, aligning with the article's fraud detection statistics.</w:t>
      </w:r>
      <w:r/>
    </w:p>
    <w:p>
      <w:pPr>
        <w:pStyle w:val="ListNumber"/>
        <w:spacing w:line="240" w:lineRule="auto"/>
        <w:ind w:left="720"/>
      </w:pPr>
      <w:r/>
      <w:hyperlink r:id="rId14">
        <w:r>
          <w:rPr>
            <w:color w:val="0000EE"/>
            <w:u w:val="single"/>
          </w:rPr>
          <w:t>https://www.clearlypayments.com/blog/online-payments-and-the-ecommerce-market-in-2025/</w:t>
        </w:r>
      </w:hyperlink>
      <w:r>
        <w:t xml:space="preserve"> - Reinforces data on global eCommerce growth, mobile commerce dominance, and digital wallet adoption, which contextualizes the payment decline challenges in expanding markets.</w:t>
      </w:r>
      <w:r/>
    </w:p>
    <w:p>
      <w:pPr>
        <w:pStyle w:val="ListNumber"/>
        <w:spacing w:line="240" w:lineRule="auto"/>
        <w:ind w:left="720"/>
      </w:pPr>
      <w:r/>
      <w:hyperlink r:id="rId14">
        <w:r>
          <w:rPr>
            <w:color w:val="0000EE"/>
            <w:u w:val="single"/>
          </w:rPr>
          <w:t>https://www.clearlypayments.com/blog/online-payments-and-the-ecommerce-market-in-2025/</w:t>
        </w:r>
      </w:hyperlink>
      <w:r>
        <w:t xml:space="preserve"> - Further supports the article's mention of digital wallets reducing eCommerce declines, as it highlights their increasing use in online transactions.</w:t>
      </w:r>
      <w:r/>
    </w:p>
    <w:p>
      <w:pPr>
        <w:pStyle w:val="ListNumber"/>
        <w:spacing w:line="240" w:lineRule="auto"/>
        <w:ind w:left="720"/>
      </w:pPr>
      <w:r/>
      <w:hyperlink r:id="rId15">
        <w:r>
          <w:rPr>
            <w:color w:val="0000EE"/>
            <w:u w:val="single"/>
          </w:rPr>
          <w:t>https://news.google.com/rss/articles/CBMiVkFVX3lxTE9WbGJEc0VsWlk0WkM0c0x4aUpDZ2pKcmlVZHJaTUdGZzh1STQyZXppZ0ZWVjR6amFSa3RvQ3BwblktbFY5Qk5qdi1hN3BrWmZ4LWJOd3BB?oc=5&amp;hl=en-US&amp;gl=US&amp;ceid=US:en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tskipp.com/blog/how-payment-declines-tops-list-of-ecommerce-challenges/" TargetMode="External"/><Relationship Id="rId11" Type="http://schemas.openxmlformats.org/officeDocument/2006/relationships/hyperlink" Target="https://www.pymnts.com/consumer-insights/2025/52-percent-of-payment-declines-are-debit-cards/" TargetMode="External"/><Relationship Id="rId12" Type="http://schemas.openxmlformats.org/officeDocument/2006/relationships/hyperlink" Target="https://explodingtopics.com/blog/ecommerce-stats" TargetMode="External"/><Relationship Id="rId13" Type="http://schemas.openxmlformats.org/officeDocument/2006/relationships/hyperlink" Target="https://www.visaacceptance.com/en-us/insights/fraud-report.html" TargetMode="External"/><Relationship Id="rId14" Type="http://schemas.openxmlformats.org/officeDocument/2006/relationships/hyperlink" Target="https://www.clearlypayments.com/blog/online-payments-and-the-ecommerce-market-in-2025/" TargetMode="External"/><Relationship Id="rId15" Type="http://schemas.openxmlformats.org/officeDocument/2006/relationships/hyperlink" Target="https://news.google.com/rss/articles/CBMiVkFVX3lxTE9WbGJEc0VsWlk0WkM0c0x4aUpDZ2pKcmlVZHJaTUdGZzh1STQyZXppZ0ZWVjR6amFSa3RvQ3BwblktbFY5Qk5qdi1hN3BrWmZ4LWJOd3B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