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LawBite collapse exposes risks of unregulated online legal services for SMEs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LawBite's Collapse: A Cautionary Tale for Online Legal Services</w:t>
      </w:r>
      <w:r/>
    </w:p>
    <w:p>
      <w:r/>
      <w:r>
        <w:t>The abrupt closure of LawBriefs Ltd by the Solicitors Regulation Authority (SRA) has initiated a significant upheaval in the legal landscape for small and medium-sized enterprises (SMEs). This non-compliant firm's termination has not only left clients in a precarious position but has also strained the resources of its affiliated company, Lawbit Ltd, which piloted the online legal service platform, LawBite. Administrators are now grappling with the implications of a staggering £5.8 million debt, raising critical questions about the viability of alternative legal service models, particularly those aimed at democratizing access to legal advice.</w:t>
      </w:r>
      <w:r/>
    </w:p>
    <w:p>
      <w:r/>
      <w:r>
        <w:t>Lawbit's financial predicament was compounded by the SRA's intervention in October 2024, which effectively left the company's operations in a state of uncertainty. As outlined in a progress report by administrators Antony Batty and Hugh Jesseman, there is a ‘considerable uncertainty’ regarding the recovery of debts owed by clients. Lawbit had reported book debts amounting to £91,890, a substantial portion of which relates to the dealings through LawBriefs Ltd. The report emphasised that this closure has severely complicated efforts to retrieve outstanding amounts from clients, as prior services may now be classified as uncollectible.</w:t>
      </w:r>
      <w:r/>
    </w:p>
    <w:p>
      <w:r/>
      <w:r>
        <w:t>The SRA's decision to interfere was prompted by serious breaches of compliance with regulatory terms, designed to ensure that clients receive proper legal advice and protections. This intervention has raised alarms across the sector, as it underscores the precariousness of relying on new legal service models that seek to operate outside traditional frameworks. With LawBriefs halting operations overnight, concerns mount over the implications for existing clients who now find themselves in legal limbo, potentially without the recourse they anticipated.</w:t>
      </w:r>
      <w:r/>
    </w:p>
    <w:p>
      <w:r/>
      <w:r>
        <w:t>In the wake of these developments, the search for a buyer for LawBite has become a pressing concern. The platform had been promoted through a targeted campaign aimed at attracting potential investors, and while interest has surfaced—reportedly 17 serious expressions of interest—challenges remain. Difficulties obtaining sufficient access to the software's source code have hindered the sale process, as prospective buyers require detailed evaluations to move forward.</w:t>
      </w:r>
      <w:r/>
    </w:p>
    <w:p>
      <w:r/>
      <w:r>
        <w:t>Clive Rich, the founder of LawBite, remains optimistic and has been actively involved in facilitating the sale process. However, the winding up of the company now appears inevitable, encapsulating the broader challenges faced by innovative legal services striving for sustainability. As the administrators reflect on the situation, they suggest that the fate of LawBite serves as a stark warning to the industry about the risks associated with untested business models in the highly regulated legal sector.</w:t>
      </w:r>
      <w:r/>
    </w:p>
    <w:p>
      <w:r/>
      <w:r>
        <w:t xml:space="preserve">As Lawbit Ltd’s administrators navigate through the complexities of the ongoing situation, the ramifications extend beyond their immediate operations. The dissolution of such a service also signals a retreat for many SMEs seeking affordable legal advice. The events surrounding LawBite's downfall showcase a critical juncture for the integration of technology and law, forcing industry stakeholders to reconsider the frameworks necessary to support sustainable and compliant online legal service models. As the legal landscape continues to evolve, the experiences of LawBite may resonate as a significant lesson for both entrepreneurs and regulators alike.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[6]</w:t>
        </w:r>
      </w:hyperlink>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5 – </w:t>
      </w:r>
      <w:hyperlink r:id="rId9">
        <w:r>
          <w:rPr>
            <w:color w:val="0000EE"/>
            <w:u w:val="single"/>
          </w:rPr>
          <w:t>[2]</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https://www.lawgazette.co.uk/news/ping-your-lawyer-app-struggles-to-recover-client-fees-amid-sra-probe/5123199.article</w:t>
        </w:r>
      </w:hyperlink>
      <w:r>
        <w:t xml:space="preserve"> - Please view link - unable to able to access data</w:t>
      </w:r>
      <w:r/>
    </w:p>
    <w:p>
      <w:pPr>
        <w:pStyle w:val="ListNumber"/>
        <w:spacing w:line="240" w:lineRule="auto"/>
        <w:ind w:left="720"/>
      </w:pPr>
      <w:r/>
      <w:hyperlink r:id="rId9">
        <w:r>
          <w:rPr>
            <w:color w:val="0000EE"/>
            <w:u w:val="single"/>
          </w:rPr>
          <w:t>https://www.lawgazette.co.uk/news/ping-your-lawyer-app-struggles-to-recover-client-fees-amid-sra-probe/5123199.article</w:t>
        </w:r>
      </w:hyperlink>
      <w:r>
        <w:t xml:space="preserve"> - Lawbit Ltd, the company behind LawBite, an online service aimed at democratizing legal advice for small businesses, has appointed administrators after accumulating £5.8 million in debt. The administrators report significant uncertainty regarding the recovery of debts owed by clients, as the Solicitors Regulation Authority (SRA) intervened and shut down the associated firm, Lawbriefs Ltd, in October 2024. This intervention has potentially rendered any intercompany debtor amounts uncollectible, complicating the recovery of amounts due from Lawbriefs' clients.</w:t>
      </w:r>
      <w:r/>
    </w:p>
    <w:p>
      <w:pPr>
        <w:pStyle w:val="ListNumber"/>
        <w:spacing w:line="240" w:lineRule="auto"/>
        <w:ind w:left="720"/>
      </w:pPr>
      <w:r/>
      <w:hyperlink r:id="rId10">
        <w:r>
          <w:rPr>
            <w:color w:val="0000EE"/>
            <w:u w:val="single"/>
          </w:rPr>
          <w:t>https://www.lawgazette.co.uk/news/sra-swoops-on-new-model-sme-firm/5121120.article</w:t>
        </w:r>
      </w:hyperlink>
      <w:r>
        <w:t xml:space="preserve"> - The Solicitors Regulation Authority (SRA) has intervened into Lawbriefs Limited, a firm offering online legal advice to small and medium-sized businesses, citing non-compliance with one or more terms of the firm's licence. This intervention has effectively halted the firm's operations, raising concerns about the impact on clients and the future of online legal services for SMEs.</w:t>
      </w:r>
      <w:r/>
    </w:p>
    <w:p>
      <w:pPr>
        <w:pStyle w:val="ListNumber"/>
        <w:spacing w:line="240" w:lineRule="auto"/>
        <w:ind w:left="720"/>
      </w:pPr>
      <w:r/>
      <w:hyperlink r:id="rId12">
        <w:r>
          <w:rPr>
            <w:color w:val="0000EE"/>
            <w:u w:val="single"/>
          </w:rPr>
          <w:t>https://www.lawgazette.co.uk/news/company-behind-online-legal-advice-service-appoints-administrators/5121094.article</w:t>
        </w:r>
      </w:hyperlink>
      <w:r>
        <w:t xml:space="preserve"> - Lawbit Ltd, the company behind the online legal advice service LawBite, has appointed administrators from Antony Batty &amp; Co LLP. Despite the appointment, the LawBite platform continues to operate, providing legal advice through the SRA-regulated firm Lawbriefs. The company aims to restructure and secure investment to continue its mission of offering affordable legal services to SMEs in the UK and the US.</w:t>
      </w:r>
      <w:r/>
    </w:p>
    <w:p>
      <w:pPr>
        <w:pStyle w:val="ListNumber"/>
        <w:spacing w:line="240" w:lineRule="auto"/>
        <w:ind w:left="720"/>
      </w:pPr>
      <w:r/>
      <w:hyperlink r:id="rId13">
        <w:r>
          <w:rPr>
            <w:color w:val="0000EE"/>
            <w:u w:val="single"/>
          </w:rPr>
          <w:t>https://www.lawgazette.co.uk/news-focus/in-depth-lawbites-the-dust-new-breed-law-firm-rescue-bid-fails/5121708.article</w:t>
        </w:r>
      </w:hyperlink>
      <w:r>
        <w:t xml:space="preserve"> - Efforts to rescue the online legal platform LawBite have failed, leading to its winding up after accumulating over £5.8 million in debt. The administrators concluded that the business could not be rescued as a going concern, and the only option available is to wind it up. This outcome highlights the challenges faced by innovative legal service models in achieving financial sustainability.</w:t>
      </w:r>
      <w:r/>
    </w:p>
    <w:p>
      <w:pPr>
        <w:pStyle w:val="ListNumber"/>
        <w:spacing w:line="240" w:lineRule="auto"/>
        <w:ind w:left="720"/>
      </w:pPr>
      <w:r/>
      <w:hyperlink r:id="rId11">
        <w:r>
          <w:rPr>
            <w:color w:val="0000EE"/>
            <w:u w:val="single"/>
          </w:rPr>
          <w:t>https://www.sra.org.uk/consumers/solicitor-check/622808/</w:t>
        </w:r>
      </w:hyperlink>
      <w:r>
        <w:t xml:space="preserve"> - The Solicitors Regulation Authority (SRA) has intervened into Lawbriefs Limited, a firm offering online legal advice to small and medium-sized businesses, due to non-compliance with one or more terms of the firm's licence. The intervention has effectively halted the firm's operations, raising concerns about the impact on clients and the future of online legal services for SMEs.</w:t>
      </w:r>
      <w:r/>
    </w:p>
    <w:p>
      <w:pPr>
        <w:pStyle w:val="ListNumber"/>
        <w:spacing w:line="240" w:lineRule="auto"/>
        <w:ind w:left="720"/>
      </w:pPr>
      <w:r/>
      <w:hyperlink r:id="rId14">
        <w:r>
          <w:rPr>
            <w:color w:val="0000EE"/>
            <w:u w:val="single"/>
          </w:rPr>
          <w:t>https://www.lesteraldridge.com/blog/sra-interventions/sra-intervention-lawbriefs-limited/</w:t>
        </w:r>
      </w:hyperlink>
      <w:r>
        <w:t xml:space="preserve"> - The Solicitors Regulation Authority (SRA) has intervened into Lawbriefs Limited, a firm offering online legal advice to small and medium-sized businesses, due to non-compliance with one or more terms of the firm's licence. The intervention has effectively halted the firm's operations, raising concerns about the impact on clients and the future of online legal services for SMEs.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awgazette.co.uk/news/ping-your-lawyer-app-struggles-to-recover-client-fees-amid-sra-probe/5123199.article" TargetMode="External"/><Relationship Id="rId10" Type="http://schemas.openxmlformats.org/officeDocument/2006/relationships/hyperlink" Target="https://www.lawgazette.co.uk/news/sra-swoops-on-new-model-sme-firm/5121120.article" TargetMode="External"/><Relationship Id="rId11" Type="http://schemas.openxmlformats.org/officeDocument/2006/relationships/hyperlink" Target="https://www.sra.org.uk/consumers/solicitor-check/622808/" TargetMode="External"/><Relationship Id="rId12" Type="http://schemas.openxmlformats.org/officeDocument/2006/relationships/hyperlink" Target="https://www.lawgazette.co.uk/news/company-behind-online-legal-advice-service-appoints-administrators/5121094.article" TargetMode="External"/><Relationship Id="rId13" Type="http://schemas.openxmlformats.org/officeDocument/2006/relationships/hyperlink" Target="https://www.lawgazette.co.uk/news-focus/in-depth-lawbites-the-dust-new-breed-law-firm-rescue-bid-fails/5121708.article" TargetMode="External"/><Relationship Id="rId14" Type="http://schemas.openxmlformats.org/officeDocument/2006/relationships/hyperlink" Target="https://www.lesteraldridge.com/blog/sra-interventions/sra-intervention-lawbriefs-limited/"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