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Tui share prices plunge as summer bookings slump amid shifting travel habits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Europe's largest travel agency, Tui, is facing significant challenges this summer as it grapples with a slowdown in holiday bookings across the continent. The company recently reported a troubling 10.9 per cent decline in its share prices following CEO Sebastian Ebel's warning of a 'challenging' year ahead. This revelation raises concerns about the viability of the tourism sector, which has only recently begun to recover from the unprecedented impacts of the pandemic.</w:t>
      </w:r>
      <w:r/>
    </w:p>
    <w:p>
      <w:r/>
      <w:r>
        <w:t>In its latest update, Tui attributed a 1 per cent drop in summer bookings to shifting consumer behaviour, notably influenced by a later Easter this year. This disruption in seasonal travel patterns could indicate broader changes in how potential holidaymakers are planning their trips, as flexibility appears to be paramount in the current economic climate. Despite the decrease in summer sales, the company noted that UK bookings remain steady, mirroring last year’s performance and with 64 per cent of its total summer offering already sold.</w:t>
      </w:r>
      <w:r/>
    </w:p>
    <w:p>
      <w:r/>
      <w:r>
        <w:t>Ebel emphasised the need for Europe to regain its momentum, asserting that the continent must work towards a growing economy. His call for increased investment and reduced regulatory burdens underscores the difficulties many businesses are experiencing in navigating a post-pandemic landscape. Speaking to the press, he highlighted that "more investment, more freedom – less regulation and less bureaucracy” are vital for reviving both the economy and consumer confidence.</w:t>
      </w:r>
      <w:r/>
    </w:p>
    <w:p>
      <w:r/>
      <w:r>
        <w:t>Financially, Tui's losses in the second quarter widened to £174 million, up from £158.8 million a year prior. This figure, however, was less severe than the £188.5 million that analysts had anticipated, indicating that while the company is still in a rough patch, it is managing to outperform certain expectations in a turbulent market.</w:t>
      </w:r>
      <w:r/>
    </w:p>
    <w:p>
      <w:r/>
      <w:r>
        <w:t>Analysts are closely watching Tui's trajectory as summer holidays approach, with hopes that consumer demand will stabilise in the coming months. The backdrop of economic uncertainty, high inflation rates, and shifting travel regulations adds to the complexity of the situation. If consumer confidence can be restored and operational efficiencies improved, Tui and its peers may still stand a chance of navigating this challenging summer season successfully.</w:t>
      </w:r>
      <w:r/>
    </w:p>
    <w:p>
      <w:r/>
      <w:r>
        <w:t xml:space="preserve">As travel firms continue to respond to an evolving market landscape, the coming months could be crucial for Tui and the broader tourism industry in Europe. </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p>
    <w:p>
      <w:pPr>
        <w:pStyle w:val="ListBullet"/>
        <w:spacing w:line="240" w:lineRule="auto"/>
        <w:ind w:left="720"/>
      </w:pPr>
      <w:r/>
      <w:r>
        <w:t xml:space="preserve">Paragraph 4: </w:t>
      </w:r>
      <w:hyperlink r:id="rId9">
        <w:r>
          <w:rPr>
            <w:color w:val="0000EE"/>
            <w:u w:val="single"/>
          </w:rPr>
          <w:t>[1]</w:t>
        </w:r>
      </w:hyperlink>
      <w:r/>
    </w:p>
    <w:p>
      <w:pPr>
        <w:pStyle w:val="ListBullet"/>
        <w:spacing w:line="240" w:lineRule="auto"/>
        <w:ind w:left="720"/>
      </w:pPr>
      <w:r/>
      <w:r>
        <w:t xml:space="preserve">Paragraph 5: </w:t>
      </w:r>
      <w:hyperlink r:id="rId9">
        <w:r>
          <w:rPr>
            <w:color w:val="0000EE"/>
            <w:u w:val="single"/>
          </w:rPr>
          <w:t>[1]</w:t>
        </w:r>
      </w:hyperlink>
      <w:r/>
      <w:r/>
    </w:p>
    <w:p>
      <w:r/>
      <w:r>
        <w:t xml:space="preserve">Source: </w:t>
      </w:r>
      <w:hyperlink r:id="rId10">
        <w:r>
          <w:rPr>
            <w:color w:val="0000EE"/>
            <w:u w:val="single"/>
          </w:rPr>
          <w:t>Noah Wire Services</w:t>
        </w:r>
      </w:hyperlink>
      <w:r/>
    </w:p>
    <w:p>
      <w:pPr>
        <w:pStyle w:val="Heading2"/>
      </w:pPr>
      <w:r>
        <w:t>Bibliography</w:t>
      </w:r>
      <w:r/>
    </w:p>
    <w:p>
      <w:r/>
      <w:r>
        <w:t xml:space="preserve">1. </w:t>
      </w:r>
      <w:hyperlink r:id="rId9">
        <w:r>
          <w:rPr>
            <w:color w:val="0000EE"/>
            <w:u w:val="single"/>
          </w:rPr>
          <w:t>https://www.dailymail.co.uk/money/markets/article-14712595/Holiday-giant-Tui-sees-shares-dive-10-summer-sales-slump-amid-weaker-demand-Europe.html?ns_mchannel=rss&amp;ns_campaign=1490&amp;ito=1490</w:t>
        </w:r>
      </w:hyperlink>
      <w:r>
        <w:t xml:space="preserve"> - Please view link - unable to able to access data</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4712595/Holiday-giant-Tui-sees-shares-dive-10-summer-sales-slump-amid-weaker-demand-Europe.html?ns_mchannel=rss&amp;ns_campaign=1490&amp;ito=1490" TargetMode="External"/><Relationship Id="rId10"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