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United shares plunge after Europa League final defeat amid financial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Manchester United's recent defeat in the UEFA Europa League final has had significant repercussions for the club, both on the pitch and in financial markets. The club's narrow 1-0 loss to Tottenham Hotspur in Bilbao not only denied them a trophy but has also led to a substantial drop in their share prices, compounding the challenges already faced by the Glazer family and Sir Jim Ratcliffe, the club's minority owner. The defeat has been described as a “crossroads moment” by former first-team coach René Meulensteen, indicating the seriousness of the situation.</w:t>
      </w:r>
      <w:r/>
    </w:p>
    <w:p>
      <w:r/>
      <w:r>
        <w:t xml:space="preserve">In the aftermath of the match, Manchester United shares fell nearly 8% during early trading, the steepest decline in over eight months. Although they managed to recover slightly to a 6.7% drop later in the day, the shares have now lost around 20% of their value since the beginning of the year. Prior to the final, stock values had risen to their highest point in 11 weeks, illustrating the fragile nature of the club's financial standing. </w:t>
      </w:r>
      <w:r/>
    </w:p>
    <w:p>
      <w:r/>
      <w:r>
        <w:t>Missing out on a spot in next season's UEFA Champions League is expected to cost Manchester United an estimated £100 million in lost revenues. This amount encompasses a variety of income streams, including matchday ticket sales, broadcast rights, and sponsorship deals, all of which are vital for a club of United's stature. The failure to compete in such a prestigious tournament will undoubtedly impact the club's financial outlook for the 2025-26 season as they undertake a major squad rebuild.</w:t>
      </w:r>
      <w:r/>
    </w:p>
    <w:p>
      <w:r/>
      <w:r>
        <w:t>The current season has been marked by turmoil, with the club languishing in 16th place in the Premier League, just above Tottenham. This represents one of the team's lowest finishes in five decades, raising serious concerns among shareholders and fans alike. The club’s longstanding financial challenges have been exacerbated by a significant debt burden exceeding £1 billion, a situation worsened since the Glazers' takeover in 2005. In recent years, Manchester United has recorded pre-tax losses of £300 million, with last year's loss alone standing at £113 million, starkly contrasting with Tottenham's more manageable £26 million deficit.</w:t>
      </w:r>
      <w:r/>
    </w:p>
    <w:p>
      <w:r/>
      <w:r>
        <w:t>In a bid to rectify its financial woes, the club has implemented a series of austerity measures including significant job cuts, rising match-day ticket prices, and reductions in benefits previously enjoyed by fans. This includes increasing prices to £66 without concessions for seniors and children, raising parking fees for disabled supporters, and eliminating the £50 steward of the match award. Such measures have understandably drawn criticism, as they impact the fabric of support and community associated with the club.</w:t>
      </w:r>
      <w:r/>
    </w:p>
    <w:p>
      <w:r/>
      <w:r>
        <w:t>Ratcliffe's actions in February to eliminate around 200 jobs were part of a drastic strategy to prevent financial collapse. The club's attempts to stabilise its finances comes at a time when they also aim to invest nearly £2 billion in a new stadium project, intended to be the largest in the UK with a capacity of 100,000. The ambitious plan underlines the paradox of Manchester United’s situation; while they seek to present themselves as a titan in football, their current operations are mired in financial distress.</w:t>
      </w:r>
      <w:r/>
    </w:p>
    <w:p>
      <w:r/>
      <w:r>
        <w:t>Looking ahead, previous forecasts suggested a profit of £145 million to £160 million for the financial year ending June 2025, primarily based on Earnings Before Interest, Taxes, Depreciation, and Amortisation (EBITDA). The projected annual revenue ranged from £650 million to £670 million, with expectations rooted in commercial success and new sponsorship agreements. However, the recent developments cast a long shadow over these estimates, raising questions about the club's immediate financial future and overall stability in the rapidly evolving landscape of football.</w:t>
      </w:r>
      <w:r/>
    </w:p>
    <w:p>
      <w:r/>
      <w:r>
        <w:t xml:space="preserve">As Manchester United navigates this tumultuous period, the focus will inevitably turn to the club's leadership, strategic direction, and ability to resonate not just with shareholders but also with an increasingly disillusioned fanbase. The coming months will be critical as they seek to regain both their competitive edge and financial viability. </w:t>
      </w:r>
      <w:r/>
    </w:p>
    <w:p>
      <w:pPr>
        <w:pBdr>
          <w:bottom w:val="single" w:sz="6" w:space="1" w:color="auto"/>
        </w:pBdr>
      </w:pPr>
      <w:r/>
    </w:p>
    <w:p>
      <w:r/>
      <w:r>
        <w:rPr>
          <w:b/>
        </w:rPr>
        <w:t>Reference Map</w:t>
      </w:r>
      <w:r/>
      <w:r/>
    </w:p>
    <w:p>
      <w:pPr>
        <w:pStyle w:val="ListBullet"/>
        <w:spacing w:line="240" w:lineRule="auto"/>
        <w:ind w:left="720"/>
      </w:pPr>
      <w:r/>
      <w:r>
        <w:t>Paragraph 1: (1)</w:t>
      </w:r>
      <w:r/>
    </w:p>
    <w:p>
      <w:pPr>
        <w:pStyle w:val="ListBullet"/>
        <w:spacing w:line="240" w:lineRule="auto"/>
        <w:ind w:left="720"/>
      </w:pPr>
      <w:r/>
      <w:r>
        <w:t>Paragraph 2: (1)</w:t>
      </w:r>
      <w:r/>
    </w:p>
    <w:p>
      <w:pPr>
        <w:pStyle w:val="ListBullet"/>
        <w:spacing w:line="240" w:lineRule="auto"/>
        <w:ind w:left="720"/>
      </w:pPr>
      <w:r/>
      <w:r>
        <w:t>Paragraph 3: (1)</w:t>
      </w:r>
      <w:r/>
    </w:p>
    <w:p>
      <w:pPr>
        <w:pStyle w:val="ListBullet"/>
        <w:spacing w:line="240" w:lineRule="auto"/>
        <w:ind w:left="720"/>
      </w:pPr>
      <w:r/>
      <w:r>
        <w:t>Paragraph 4: (1)</w:t>
      </w:r>
      <w:r/>
    </w:p>
    <w:p>
      <w:pPr>
        <w:pStyle w:val="ListBullet"/>
        <w:spacing w:line="240" w:lineRule="auto"/>
        <w:ind w:left="720"/>
      </w:pPr>
      <w:r/>
      <w:r>
        <w:t>Paragraph 5: (1)</w:t>
      </w:r>
      <w:r/>
    </w:p>
    <w:p>
      <w:pPr>
        <w:pStyle w:val="ListBullet"/>
        <w:spacing w:line="240" w:lineRule="auto"/>
        <w:ind w:left="720"/>
      </w:pPr>
      <w:r/>
      <w:r>
        <w:t>Paragraph 6: (1)</w:t>
      </w:r>
      <w:r/>
    </w:p>
    <w:p>
      <w:pPr>
        <w:pStyle w:val="ListBullet"/>
        <w:spacing w:line="240" w:lineRule="auto"/>
        <w:ind w:left="720"/>
      </w:pPr>
      <w:r/>
      <w:r>
        <w:t>Paragraph 7: (1)</w:t>
      </w:r>
      <w:r/>
    </w:p>
    <w:p>
      <w:pPr>
        <w:pStyle w:val="ListBullet"/>
        <w:spacing w:line="240" w:lineRule="auto"/>
        <w:ind w:left="720"/>
      </w:pPr>
      <w:r/>
      <w:r>
        <w:t>Paragraph 8: (1)</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https://www.theguardian.com/football/2025/may/22/defeat-in-europe-gives-manchester-united-shares-a-kicking</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ootball/2025/may/22/defeat-in-europe-gives-manchester-united-shares-a-kic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