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boosts marketing efficiency but threatens customer loyalty and creativity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emergence of artificial intelligence (AI) in marketing is reshaping how brands engage with consumers. The allure of efficiency has propelled a significant acceleration in AI adoption, with reports indicating that 78% of firms now utilise AI in at least one business function, marking a notable increase from 55% the previous year. Marketing departments, in particular, are embracing generative tools to streamline their processes. Nearly all marketers (93%) are expected to incorporate these advanced features into their tech stacks in the near future. However, while the productivity gains from AI are tangible, they often mask a crucial concern: the erosion of genuine customer loyalty.</w:t>
      </w:r>
      <w:r/>
    </w:p>
    <w:p>
      <w:r/>
      <w:r>
        <w:t>The PwC 2025 CEO Survey exposes a disconcerting split; despite the efficiency gains cited by 56% of CEOs, only 32% associate this with a robust increase in revenue. This divergence underscores a fundamental challenge: algorithmic relevance does not necessarily equate to emotional resonance. Marketers are becoming adept at optimising their campaigns with AI’s remarkable speed—whether A/B testing narratives or finely segmenting audiences—but there is a pressing concern that this might come at the cost of creativity. A recent Ascend2 poll found that over half of marketers (54%) worry about losing the human touch in automated messaging, indicating that while AI can efficiently churn out content, it seldom provides the depth of human creativity.</w:t>
      </w:r>
      <w:r/>
    </w:p>
    <w:p>
      <w:r/>
      <w:r>
        <w:t>Moreover, this pursuit of hyper-optimisation has led to a growing unease among consumers. A survey revealed that 65% of U.S. adults feel AI erodes trust in brands, and 43% of business owners reported data breaches in the past year, amplifying privacy concerns. Consequently, there is a significant demand for transparency regarding AI's role in communication; 82% of Americans believe that AI-generated content should be clearly labelled. This sentiment is echoed by corporate leadership, with only a third of global CEOs expressing comfort allowing AI to operate core business processes without human oversight, as highlighted by the CISCO Cybersecurity Readiness Index.</w:t>
      </w:r>
      <w:r/>
    </w:p>
    <w:p>
      <w:r/>
      <w:r>
        <w:t>The stakes for maintaining genuine brand connections are high. Research published in the Harvard Business Review indicates that consumers who feel emotionally connected to brands generate an astonishing 306% higher lifetime value than those who are merely satisfied. Yet, a troubling 63.6% of consumers feel brand loyalty is waning, perhaps exacerbated by an overreliance on AI. In the UK, 30% of marketers admit to struggling to balance AI adoption and human creativity. This situation suggests that while automation can expedite communication, it also risks sacrificing the emotional depth that fosters loyalty.</w:t>
      </w:r>
      <w:r/>
    </w:p>
    <w:p>
      <w:r/>
      <w:r>
        <w:t>To navigate this evolving landscape, marketers are encouraged to adopt a holistic approach that blends AI efficiency with human creativity. Experts suggest several key strategies. First, human oversight should be integral to the content generation process—marketers must treat AI-generated drafts as initial iterations requiring review for tone and context. This “human-in-the-loop” methodology helps preserve brand authenticity.</w:t>
      </w:r>
      <w:r/>
    </w:p>
    <w:p>
      <w:r/>
      <w:r>
        <w:t>Transparency plays a pivotal role in restoring consumer trust. Proactively disclosing the use of AI through measures like “Powered by AI” labels in chatbots can reinforce trust rather than undermine it. Furthermore, brands should prioritise ethical AI governance by incorporating privacy and bias specialists into AI steering committees, reflecting the cautious mindset of many CEOs regarding unsupervised AI systems.</w:t>
      </w:r>
      <w:r/>
    </w:p>
    <w:p>
      <w:r/>
      <w:r>
        <w:t>Investing in human-centric skills is equally crucial. Beyond technical expertise, marketers must cultivate abilities like narrative crafting and cultural nuance to ensure AI-driven content resonates authentically. Finally, performance metrics should extend beyond mere efficiency to include measures that gauge brand sentiment and customer relationships, providing a more comprehensive understanding of AI’s impact.</w:t>
      </w:r>
      <w:r/>
    </w:p>
    <w:p>
      <w:r/>
      <w:r>
        <w:t>As the regulatory landscape shifts, particularly with impending European transparency regulations scheduled for 2026, brands must adapt quickly. The successful organisations will be those that master the delicate balance of leveraging AI for speed while fostering profound human connections with their customers. As the marketplace evolves, the ability to listen and respond to consumer emotions will be the defining factor in building lasting loyalty.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https://www.digitaljournal.com/business/why-human-creativity-not-just-ai-efficiency-builds-brand-loyalty/article</w:t>
        </w:r>
      </w:hyperlink>
      <w:r>
        <w:t xml:space="preserve"> - Please view link - unable to able to access data</w:t>
      </w:r>
      <w:r/>
    </w:p>
    <w:p>
      <w:pPr>
        <w:pStyle w:val="ListNumber"/>
        <w:spacing w:line="240" w:lineRule="auto"/>
        <w:ind w:left="720"/>
      </w:pPr>
      <w:r/>
      <w:hyperlink r:id="rId10">
        <w:r>
          <w:rPr>
            <w:color w:val="0000EE"/>
            <w:u w:val="single"/>
          </w:rPr>
          <w:t>https://www.mckinsey.com/capabilities/quantumblack/our-insights/the-state-of-ai-2024</w:t>
        </w:r>
      </w:hyperlink>
      <w:r>
        <w:t xml:space="preserve"> - McKinsey's 2024 survey reveals a significant surge in generative AI adoption, with 65% of organizations now using it in at least one business function, up from 33% the previous year. The most common applications are in marketing and sales, product and service development, and IT. This widespread adoption is leading to measurable benefits, including cost reductions and revenue increases, particularly in human resources and supply chain management. The survey also highlights the importance of addressing challenges such as inaccuracy and the need for robust governance frameworks to fully realize AI's potential.</w:t>
      </w:r>
      <w:r/>
    </w:p>
    <w:p>
      <w:pPr>
        <w:pStyle w:val="ListNumber"/>
        <w:spacing w:line="240" w:lineRule="auto"/>
        <w:ind w:left="720"/>
      </w:pPr>
      <w:r/>
      <w:hyperlink r:id="rId11">
        <w:r>
          <w:rPr>
            <w:color w:val="0000EE"/>
            <w:u w:val="single"/>
          </w:rPr>
          <w:t>https://www.mckinsey.com/capabilities/operations/our-insights/gen-ai-in-corporate-functions-looking-beyond-efficiency-gains</w:t>
        </w:r>
      </w:hyperlink>
      <w:r>
        <w:t xml:space="preserve"> - McKinsey's report highlights the rapid acceleration of generative AI in corporate functions, with 22% of organizations actively deploying AI in at least one use case, a fivefold increase from the previous year. The IT function leads in maturity, with 36% of respondents reporting AI deployment. However, challenges remain, including the need for clear AI strategies and appropriate talent. The report emphasizes the importance of redesigning workflows, elevating governance, and mitigating risks to capture significant value from generative AI.</w:t>
      </w:r>
      <w:r/>
    </w:p>
    <w:p>
      <w:pPr>
        <w:pStyle w:val="ListNumber"/>
        <w:spacing w:line="240" w:lineRule="auto"/>
        <w:ind w:left="720"/>
      </w:pPr>
      <w:r/>
      <w:hyperlink r:id="rId12">
        <w:r>
          <w:rPr>
            <w:color w:val="0000EE"/>
            <w:u w:val="single"/>
          </w:rPr>
          <w:t>https://www.mckinsey.com/featured-insights/artificial-intelligence/ai-adoption-advances-but-foundational-barriers-remain</w:t>
        </w:r>
      </w:hyperlink>
      <w:r>
        <w:t xml:space="preserve"> - McKinsey's analysis indicates that while AI adoption is advancing, many organizations face foundational barriers. Only 17% have mapped out potential AI opportunities across the organization, and 18% have a clear strategy for sourcing data for AI work. The most common challenges include a lack of clear AI strategy, appropriate talent, and leadership commitment. The report underscores the need for organizations to develop core practices to realize AI's potential at scale.</w:t>
      </w:r>
      <w:r/>
    </w:p>
    <w:p>
      <w:pPr>
        <w:pStyle w:val="ListNumber"/>
        <w:spacing w:line="240" w:lineRule="auto"/>
        <w:ind w:left="720"/>
      </w:pPr>
      <w:r/>
      <w:hyperlink r:id="rId13">
        <w:r>
          <w:rPr>
            <w:color w:val="0000EE"/>
            <w:u w:val="single"/>
          </w:rPr>
          <w:t>https://www.forbes.com/councils/forbesbusinesscouncil/2024/06/03/loyalty-drives-revenue-how-to-restore-consumer-trust-in-the-age-of-ai/</w:t>
        </w:r>
      </w:hyperlink>
      <w:r>
        <w:t xml:space="preserve"> - Forbes discusses the critical importance of consumer trust in the age of AI, highlighting that 58% of consumers are prepared to stop interacting with companies that have a poor data privacy reputation. The article emphasizes the need for brands to protect customer data and maintain trust to drive revenue. It also notes that 2024 saw over 3,200 data breaches affecting 353 million people, a 78% increase from the previous year, underscoring the urgency of addressing data privacy concerns.</w:t>
      </w:r>
      <w:r/>
    </w:p>
    <w:p>
      <w:pPr>
        <w:pStyle w:val="ListNumber"/>
        <w:spacing w:line="240" w:lineRule="auto"/>
        <w:ind w:left="720"/>
      </w:pPr>
      <w:r/>
      <w:hyperlink r:id="rId14">
        <w:r>
          <w:rPr>
            <w:color w:val="0000EE"/>
            <w:u w:val="single"/>
          </w:rPr>
          <w:t>https://brandequity.economictimes.indiatimes.com/news/marketing/can-ai-drive-brand-loyalty/114927237</w:t>
        </w:r>
      </w:hyperlink>
      <w:r>
        <w:t xml:space="preserve"> - The Economic Times explores how AI can enhance brand loyalty through personalization. By analyzing customer data, AI enables brands to deliver tailored content and recommendations, fostering a personal connection with customers. The article cites a McKinsey study showing that brands excelling in personalization generate 40% more revenue than those that don't. Examples include Netflix and Amazon, which use AI to provide personalized recommendations, leading to higher customer retention rates.</w:t>
      </w:r>
      <w:r/>
    </w:p>
    <w:p>
      <w:pPr>
        <w:pStyle w:val="ListNumber"/>
        <w:spacing w:line="240" w:lineRule="auto"/>
        <w:ind w:left="720"/>
      </w:pPr>
      <w:r/>
      <w:hyperlink r:id="rId15">
        <w:r>
          <w:rPr>
            <w:color w:val="0000EE"/>
            <w:u w:val="single"/>
          </w:rPr>
          <w:t>https://spreadbot.ai/blog/the-impact-of-ai-powered-content-generation-on-customer-engagement-and-brand-loyalty-in-digital-marketing/</w:t>
        </w:r>
      </w:hyperlink>
      <w:r>
        <w:t xml:space="preserve"> - Spreadbot's blog discusses the impact of AI-powered content generation on customer engagement and brand loyalty. AI enhances personalization by analyzing data to create targeted content, leading to increased customer satisfaction and loyalty. The article references Accenture's finding that 91% of consumers prefer brands that provide personalized recommendations. It also notes that companies integrating AI technologies experience a 20% boost in consumer satisfaction, highlighting AI's role in strengthening customer relationships.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journal.com/business/why-human-creativity-not-just-ai-efficiency-builds-brand-loyalty/article" TargetMode="External"/><Relationship Id="rId10" Type="http://schemas.openxmlformats.org/officeDocument/2006/relationships/hyperlink" Target="https://www.mckinsey.com/capabilities/quantumblack/our-insights/the-state-of-ai-2024" TargetMode="External"/><Relationship Id="rId11" Type="http://schemas.openxmlformats.org/officeDocument/2006/relationships/hyperlink" Target="https://www.mckinsey.com/capabilities/operations/our-insights/gen-ai-in-corporate-functions-looking-beyond-efficiency-gains" TargetMode="External"/><Relationship Id="rId12" Type="http://schemas.openxmlformats.org/officeDocument/2006/relationships/hyperlink" Target="https://www.mckinsey.com/featured-insights/artificial-intelligence/ai-adoption-advances-but-foundational-barriers-remain" TargetMode="External"/><Relationship Id="rId13" Type="http://schemas.openxmlformats.org/officeDocument/2006/relationships/hyperlink" Target="https://www.forbes.com/councils/forbesbusinesscouncil/2024/06/03/loyalty-drives-revenue-how-to-restore-consumer-trust-in-the-age-of-ai/" TargetMode="External"/><Relationship Id="rId14" Type="http://schemas.openxmlformats.org/officeDocument/2006/relationships/hyperlink" Target="https://brandequity.economictimes.indiatimes.com/news/marketing/can-ai-drive-brand-loyalty/114927237" TargetMode="External"/><Relationship Id="rId15" Type="http://schemas.openxmlformats.org/officeDocument/2006/relationships/hyperlink" Target="https://spreadbot.ai/blog/the-impact-of-ai-powered-content-generation-on-customer-engagement-and-brand-loyalty-in-digital-market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