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abiding by seven personal finance rules can stabilise crypto and stock trading amid 2023 market swings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Understanding personal finance rules is crucial for anyone aiming to secure their financial future, particularly in the volatile realms of cryptocurrency and stock trading. As we explore the foundational '7 Personal Finance Rules'—budgeting, emergency funds, debt management, saving, investing, insurance, and retirement planning—it becomes evident that these principles can significantly influence trading decisions and affect market behaviour, especially in light of recent market fluctuations as of October 2023.</w:t>
      </w:r>
      <w:r/>
    </w:p>
    <w:p>
      <w:r/>
      <w:r>
        <w:t>Budgeting, the first rule, encourages disciplined capital allocation. For traders, this translates into setting specific limits on how much of their portfolio to expose to any single investment. Recent market activity illustrates this point. On October 24, 2023, Bitcoin saw a notable price dip, plunging to $34,500 before rebounding to $35,200 later the same day. Such volatility emphasises the necessity for strict position sizing, a concept rooted in effective budgeting. Similarly, the stock market experienced a downturn, with the S&amp;P 500 dropping by 1.2%, reflecting a broader risk-off sentiment that prompted substantial outflows from crypto markets—around $150 million within 24 hours. These occurrences highlight the interconnectedness of personal finance principles and trading strategies, underscoring the importance of financial discipline.</w:t>
      </w:r>
      <w:r/>
    </w:p>
    <w:p>
      <w:r/>
      <w:r>
        <w:t>The emphasis on maintaining emergency funds in personal finance can also be transferred to trading scenarios where having liquid reserves is vital. A recommendation for traders is to keep approximately 10-15% of their portfolio in stablecoins, such as USDT, which can act as a buffer in times of heightened market volatility, allowing traders to seize opportunities without succumbing to panic selling. This mirrors the financial security that a traditional emergency fund provides in times of personal financial distress.</w:t>
      </w:r>
      <w:r/>
    </w:p>
    <w:p>
      <w:r/>
      <w:r>
        <w:t>Another key component of personal finance, debt management, cautions against over-leveraging. Traders often fall into the trap of excessive leverage during periods of market instability, particularly when stock markets experience corrections. From the perspective of prudent investing, adopting a measured approach helps mitigate the risks associated with large borrowings in uncertain market conditions.</w:t>
      </w:r>
      <w:r/>
    </w:p>
    <w:p>
      <w:r/>
      <w:r>
        <w:t>The principles of saving and investment also harmonise well with trading strategies. Saving can teach the value of delayed gratification, which resonates with holding investments over the long term, even amidst bearish market conditions. For instance, on October 23, 2023, Ethereum exhibited a notable performance, trading up to $1,820 from $1,780 throughout the day, reflecting that patient investment strategies can yield rewards, even when the overall stock market is facing headwinds. Furthermore, the investing rule stresses the importance of diversification; by balancing crypto with stock-related assets, traders can spread risk effectively. On a day when the Nasdaq declined by 0.8%, soaring trading volume in Bitcoin suggested that some investors perceive crypto as a safer haven during turbulent market phases.</w:t>
      </w:r>
      <w:r/>
    </w:p>
    <w:p>
      <w:r/>
      <w:r>
        <w:t>Risk management is further exemplified by the insurance principle in personal finance—traders can employ stop-loss orders much like insurance policies to safeguard their investments against sudden downturns. This strategy proved crucial during coordinated sell-offs between the stock and crypto markets, demonstrating that modern trading strategies can benefits heavily from foundational financial wisdom.</w:t>
      </w:r>
      <w:r/>
    </w:p>
    <w:p>
      <w:r/>
      <w:r>
        <w:t>Long-term planning, another integral aspect of personal finance, can be applied to crypto investment through the lens of extended holding strategies. Recent data revealed that Bitcoin’s daily active addresses climbed by 5%, showcasing robust network engagement in a challenging market environment. Additionally, the increase in ETH/BTC trading volumes highlights shifting investor interests and potential rotational trading opportunities among different crypto assets.</w:t>
      </w:r>
      <w:r/>
    </w:p>
    <w:p>
      <w:r/>
      <w:r>
        <w:t>However, it is essential to acknowledge the psychological factors that can impede trading success. Common mistakes, such as emotional trading and overtrading, can derail even the most disciplined investors. According to experts, having a solid trading plan and clear risk management rules can prevent impulsive decisions that can lead to significant losses.</w:t>
      </w:r>
      <w:r/>
    </w:p>
    <w:p>
      <w:r/>
      <w:r>
        <w:t>In conclusion, the seven Personal Finance Rules furnish a framework not only for individual financial stability but also for adeptly navigating the complex dynamics of the interconnected crypto and stock markets. The interplay between financial discipline and market sentiment is clear—strategies grounded in personal finance can empower traders to manage risks while seizing opportunities. By applying budgeting principles to trading decisions, understanding the value of saving in volatile markets, and leveraging diversification in investments, traders are better positioned to weather market fluctuations. The ability to draw correlations between market movements enhances not just the resilience of individual portfolios but also overall market acumen, enabling traders to achieve optimal results in their endeavours.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https://blockchain.news/flashnews/top-7-personal-finance-rules-every-crypto-trader-should-know-for-2024</w:t>
        </w:r>
      </w:hyperlink>
      <w:r>
        <w:t xml:space="preserve"> - Please view link - unable to able to access data</w:t>
      </w:r>
      <w:r/>
    </w:p>
    <w:p>
      <w:pPr>
        <w:pStyle w:val="ListNumber"/>
        <w:spacing w:line="240" w:lineRule="auto"/>
        <w:ind w:left="720"/>
      </w:pPr>
      <w:r/>
      <w:hyperlink r:id="rId13">
        <w:r>
          <w:rPr>
            <w:color w:val="0000EE"/>
            <w:u w:val="single"/>
          </w:rPr>
          <w:t>https://www.nasdaq.com/articles/im-a-crypto-expert%3A-7-rules-every-crypto-investor-should-follow</w:t>
        </w:r>
      </w:hyperlink>
      <w:r>
        <w:t xml:space="preserve"> - This article outlines seven essential rules for cryptocurrency investors, including only investing amounts one can afford to lose, avoiding emotional trading decisions, and employing dollar-cost averaging to mitigate market volatility. It also advises on protecting crypto assets with reputable wallets and staying informed about market trends to make informed investment choices.</w:t>
      </w:r>
      <w:r/>
    </w:p>
    <w:p>
      <w:pPr>
        <w:pStyle w:val="ListNumber"/>
        <w:spacing w:line="240" w:lineRule="auto"/>
        <w:ind w:left="720"/>
      </w:pPr>
      <w:r/>
      <w:hyperlink r:id="rId11">
        <w:r>
          <w:rPr>
            <w:color w:val="0000EE"/>
            <w:u w:val="single"/>
          </w:rPr>
          <w:t>https://www.investopedia.com/investing-in-crypto-6502543</w:t>
        </w:r>
      </w:hyperlink>
      <w:r>
        <w:t xml:space="preserve"> - Investopedia provides ten crucial guidelines for crypto investing, such as conducting thorough research before investing, diversifying one's portfolio to spread risk, and using technical indicators to inform decision-making. The article also emphasizes the importance of staying disciplined and creating a robust, rules-based framework to avoid emotional trading decisions.</w:t>
      </w:r>
      <w:r/>
    </w:p>
    <w:p>
      <w:pPr>
        <w:pStyle w:val="ListNumber"/>
        <w:spacing w:line="240" w:lineRule="auto"/>
        <w:ind w:left="720"/>
      </w:pPr>
      <w:r/>
      <w:hyperlink r:id="rId12">
        <w:r>
          <w:rPr>
            <w:color w:val="0000EE"/>
            <w:u w:val="single"/>
          </w:rPr>
          <w:t>https://www.blockchain-council.org/cryptocurrency/psychology-of-crypto-trading/</w:t>
        </w:r>
      </w:hyperlink>
      <w:r>
        <w:t xml:space="preserve"> - This piece delves into the psychological aspects of crypto trading, highlighting common mistakes like chasing losses and overtrading. It offers strategies to control emotions, including developing a solid trading plan, setting clear risk management rules, and using stop-loss and take-profit orders to maintain discipline and avoid impulsive decisions.</w:t>
      </w:r>
      <w:r/>
    </w:p>
    <w:p>
      <w:pPr>
        <w:pStyle w:val="ListNumber"/>
        <w:spacing w:line="240" w:lineRule="auto"/>
        <w:ind w:left="720"/>
      </w:pPr>
      <w:r/>
      <w:hyperlink r:id="rId14">
        <w:r>
          <w:rPr>
            <w:color w:val="0000EE"/>
            <w:u w:val="single"/>
          </w:rPr>
          <w:t>https://www.blockchainmagazine.net/rules-investing-in-cryptocurrency/</w:t>
        </w:r>
      </w:hyperlink>
      <w:r>
        <w:t xml:space="preserve"> - Blockchain Magazine presents ten fundamental rules for cryptocurrency investing, emphasizing the necessity of in-depth research, diversification, and staying updated on market trends. The article also advises on managing emotions, building a decision-making model, and understanding the importance of technical analysis in making informed investment choices.</w:t>
      </w:r>
      <w:r/>
    </w:p>
    <w:p>
      <w:pPr>
        <w:pStyle w:val="ListNumber"/>
        <w:spacing w:line="240" w:lineRule="auto"/>
        <w:ind w:left="720"/>
      </w:pPr>
      <w:r/>
      <w:hyperlink r:id="rId15">
        <w:r>
          <w:rPr>
            <w:color w:val="0000EE"/>
            <w:u w:val="single"/>
          </w:rPr>
          <w:t>https://www.ipositively.com/finance/crypto-investing-benefits-risks-and-secure-management/</w:t>
        </w:r>
      </w:hyperlink>
      <w:r>
        <w:t xml:space="preserve"> - This article discusses the benefits and risks of crypto investing, highlighting strategies like tax-loss harvesting to minimize tax liability. It also covers the importance of understanding tax implications, staying informed about market developments, and implementing secure management practices to protect investments in the volatile cryptocurrency market.</w:t>
      </w:r>
      <w:r/>
    </w:p>
    <w:p>
      <w:pPr>
        <w:pStyle w:val="ListNumber"/>
        <w:spacing w:line="240" w:lineRule="auto"/>
        <w:ind w:left="720"/>
      </w:pPr>
      <w:r/>
      <w:hyperlink r:id="rId10">
        <w:r>
          <w:rPr>
            <w:color w:val="0000EE"/>
            <w:u w:val="single"/>
          </w:rPr>
          <w:t>https://www.baltimorepostexaminer.com/navigating-the-intersection-of-personal-finance-and-cryptocurrency/2025/01/08</w:t>
        </w:r>
      </w:hyperlink>
      <w:r>
        <w:t xml:space="preserve"> - The Baltimore Post-Examiner explores how personal finance principles intersect with cryptocurrency trading, advising on building a crypto strategy, maintaining an emergency fund, and managing debt before investing in crypto. It also emphasizes the importance of disciplined budgeting and staying informed about market trends to make sound investment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top-7-personal-finance-rules-every-crypto-trader-should-know-for-2024" TargetMode="External"/><Relationship Id="rId10" Type="http://schemas.openxmlformats.org/officeDocument/2006/relationships/hyperlink" Target="https://www.baltimorepostexaminer.com/navigating-the-intersection-of-personal-finance-and-cryptocurrency/2025/01/08" TargetMode="External"/><Relationship Id="rId11" Type="http://schemas.openxmlformats.org/officeDocument/2006/relationships/hyperlink" Target="https://www.investopedia.com/investing-in-crypto-6502543" TargetMode="External"/><Relationship Id="rId12" Type="http://schemas.openxmlformats.org/officeDocument/2006/relationships/hyperlink" Target="https://www.blockchain-council.org/cryptocurrency/psychology-of-crypto-trading/" TargetMode="External"/><Relationship Id="rId13" Type="http://schemas.openxmlformats.org/officeDocument/2006/relationships/hyperlink" Target="https://www.nasdaq.com/articles/im-a-crypto-expert%3A-7-rules-every-crypto-investor-should-follow" TargetMode="External"/><Relationship Id="rId14" Type="http://schemas.openxmlformats.org/officeDocument/2006/relationships/hyperlink" Target="https://www.blockchainmagazine.net/rules-investing-in-cryptocurrency/" TargetMode="External"/><Relationship Id="rId15" Type="http://schemas.openxmlformats.org/officeDocument/2006/relationships/hyperlink" Target="https://www.ipositively.com/finance/crypto-investing-benefits-risks-and-secure-manage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