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CMS reports 5.9% global revenue growth and strategic expansion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CMS has reported robust financial growth and strategic expansion for the 2024 financial year, underscoring its prominent position within the global legal market. The firm’s global revenues reached €2.073 billion, reflecting a year-on-year increase of 5.9%. In the UK specifically, CMS’s LLP revenue climbed to £779.1 million for the 2024/25 financial year, marking a 6.0% rise. This performance highlights the firm’s steady upward trajectory amidst a competitive and rapidly evolving legal landscape.</w:t>
      </w:r>
      <w:r/>
    </w:p>
    <w:p>
      <w:r/>
      <w:r>
        <w:t>Stephen Millar, Managing Partner at CMS UK, expressed satisfaction with the strong results, emphasizing the firm’s growth and expansion across key markets including the UK, Asia, Central and Eastern Europe, and the Middle East. Millar noted that the firm’s continuous investment in its people, technology, and client relationships remains central to its growth strategy. Core practice areas such as disputes, finance, and energy performed particularly well, driving the firm’s success.</w:t>
      </w:r>
      <w:r/>
    </w:p>
    <w:p>
      <w:r/>
      <w:r>
        <w:t>Pierre-Sébastien Thill, Chairman of CMS, reflected on the firm's progress during its 25th anniversary year, stating that beyond delivering expert legal advice and innovative service, the firm prioritizes agility in addressing challenges that affect both its operations and those of its clients. The corporate practice was the largest contributor to revenue growth, supplemented by strong performances in dispute resolution, real estate, tax, employment, and banking.</w:t>
      </w:r>
      <w:r/>
    </w:p>
    <w:p>
      <w:r/>
      <w:r>
        <w:t>CMS has also bolstered its global footprint with several key developments. This includes the integration of Wistrand, a top-ten Swedish law firm now operating as CMS Wistrand, and expanding its African presence by welcoming Prism Chambers from Mauritius as an associate firm. Additionally, CMS opened a new representative office in Silicon Valley, focusing on business development and marketing activities, underlining its commitment to serving clients in major business hubs worldwide. As of 2024, CMS operates 91 offices across 50 countries, signalling significant international reach.</w:t>
      </w:r>
      <w:r/>
    </w:p>
    <w:p>
      <w:r/>
      <w:r>
        <w:t>Leadership enhancements were another focus for CMS, with Hubertus Kolster, Senior Partner at CMS Germany, appointed Vice-Chairman of the CMS Executive Committee, joining Pierre-Sébastien Thill and Duncan Weston in key leadership roles. The firm also made strategic appointments to lead various international practice groups. Notably, Sam De Silva became head of the CMS Commercial Group in London, while Gaël Chuffart and Daniela Krömer took on leadership roles for the CMS Employment Group based in Brussels and Vienna, respectively. In a further move towards diversity and inclusion, CMS promoted 54 partners across 17 countries, with women representing nearly 41% of the promotions.</w:t>
      </w:r>
      <w:r/>
    </w:p>
    <w:p>
      <w:r/>
      <w:r>
        <w:t>CMS continues to invest heavily in its future workforce. The launch of the Learning and Development Charter in 2024 highlights the firm’s dedication to enhancing the skills and knowledge of its attorneys. The CMS Academy offers comprehensive training for lawyers at every career stage, while the Future Ready Leaders programme helps equip leadership with the tools necessary to define and pursue the firm's purpose, vision, and strategy.</w:t>
      </w:r>
      <w:r/>
    </w:p>
    <w:p>
      <w:r/>
      <w:r>
        <w:t>Innovation and legal technology remain at the forefront of CMS's strategy. The firm has integrated advanced tools such as Harvey and Microsoft Copilot into its operations. These initiatives are supplemented by extensive training programmes on artificial intelligence and legal technology, ensuring CMS maintains a competitive edge in a legal market increasingly shaped by technological advancement.</w:t>
      </w:r>
      <w:r/>
    </w:p>
    <w:p>
      <w:r/>
      <w:r>
        <w:t>This continued growth trajectory follows previous years of strong performance. For context, CMS reported a 5.1% revenue increase to €1.957 billion in 2023, with significant growth driven by its corporate practice as well. The firm expanded into additional key markets across Latin America, Africa, and Europe, and consistently emphasised leadership changes and technology adoption as pillars of its development strategy.</w:t>
      </w:r>
      <w:r/>
    </w:p>
    <w:p>
      <w:r/>
      <w:r>
        <w:t>In the UK, leadership transitions are underway with Charles Currier set to succeed Penelope Warne as senior partner in April 2024, further positioning the firm for future growth in one of its most critical markets.</w:t>
      </w:r>
      <w:r/>
    </w:p>
    <w:p>
      <w:r/>
      <w:r>
        <w:t>Overall, CMS’s 2024 results demonstrate the firm's successful combination of strategic expansion, leadership development, technological innovation, and commitment to diversity, solidifying its status as a significant global player in legal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https://www.solicitorsjournal.com/sjarticle/cms-achieves-strong-revenue-growth-in-2024-?category=none</w:t>
        </w:r>
      </w:hyperlink>
      <w:r>
        <w:t xml:space="preserve"> - Please view link - unable to able to access data</w:t>
      </w:r>
      <w:r/>
    </w:p>
    <w:p>
      <w:pPr>
        <w:pStyle w:val="ListNumber"/>
        <w:spacing w:line="240" w:lineRule="auto"/>
        <w:ind w:left="720"/>
      </w:pPr>
      <w:r/>
      <w:hyperlink r:id="rId9">
        <w:r>
          <w:rPr>
            <w:color w:val="0000EE"/>
            <w:u w:val="single"/>
          </w:rPr>
          <w:t>https://www.solicitorsjournal.com/sjarticle/cms-achieves-strong-revenue-growth-in-2024-?category=none</w:t>
        </w:r>
      </w:hyperlink>
      <w:r>
        <w:t xml:space="preserve"> - CMS reported global revenues of €2.073 billion for the financial year January-December 2024, marking a year-on-year growth rate of 5.9%. The firm's UK LLP revenue increased to £779.1 million for the financial year 2024/25, representing a 6.0% growth. Managing Partner Stephen Millar expressed satisfaction with the results, highlighting growth and expansion across key markets, including the UK, Asia, Central and Eastern Europe, and the Middle East. Chairman Pierre-Sébastien Thill noted the firm's continued growth path in 2024, its 25th anniversary year, emphasizing the importance of agility in addressing challenges affecting both the firm and its clients. The growth was largely driven by the corporate practice, with significant contributions from dispute resolution, real estate, tax, employment, and banking areas. CMS expanded its global presence by welcoming Wistrand, a top-ten Swedish law firm, as CMS Wistrand, and Prism Chambers from Mauritius as an associate firm of CMS Africa. A new representative office was also opened in Silicon Valley, focusing on business development and marketing activities. With 91 offices in 50 countries, CMS is well-positioned to provide high-quality advice and service to clients in major business hubs worldwide. The firm enhanced its leadership by appointing Hubertus Kolster, Senior Partner at CMS Germany, as Vice-Chairman of the CMS Executive Committee, joining Pierre-Sébastien Thill and Duncan Weston. CMS strengthened its practice areas by appointing new (co-)heads for various international practices, including Sam De Silva in London heading the CMS Commercial Group, and Gaël Chuffart and Daniela Krömer leading the CMS Employment Group based in Brussels and Vienna, respectively. The firm celebrated the promotion of 54 partners across 17 countries, with women comprising almost 41% of these promotions. Recognizing the importance of investing in its future, CMS launched its Learning and Development Charter in 2024, emphasizing its commitment to enhancing the skills and knowledge of its attorneys. The CMS Academy offers training opportunities aimed at lawyers at all stages of their careers, and the Future Ready Leaders programme is designed to equip leaders with the tools needed to define the firm's purpose, vision, and strategy. CMS is also leading in innovation, artificial intelligence, and legal technology, adopting advanced tools such as Harvey and Microsoft Copilot, alongside comprehensive training on AI and legal tech advancements, ensuring the firm remains competitive and forward-thinking in an evolving legal landscape.</w:t>
      </w:r>
      <w:r/>
    </w:p>
    <w:p>
      <w:pPr>
        <w:pStyle w:val="ListNumber"/>
        <w:spacing w:line="240" w:lineRule="auto"/>
        <w:ind w:left="720"/>
      </w:pPr>
      <w:r/>
      <w:hyperlink r:id="rId10">
        <w:r>
          <w:rPr>
            <w:color w:val="0000EE"/>
            <w:u w:val="single"/>
          </w:rPr>
          <w:t>https://cms.law/en/int/news-information/cms-continued-on-growth-path-in-2023</w:t>
        </w:r>
      </w:hyperlink>
      <w:r>
        <w:t xml:space="preserve"> - CMS announced revenues for the financial year January-December 2023 of €1.957 billion, representing a year-on-year growth rate of 5.1%. The biggest contributor to revenue growth in 2023 was the corporate practice, with other areas of high growth including dispute resolution, real estate &amp; construction, and tax practices. In 2023, CMS expanded into key markets in Latin America, Africa, and Europe, signing a cooperation agreement with Brazilian law firm Focaccia, Amaral e Lamonica Advogados (FAS Advogados), integrating Swedish firm Wistrand as a member of CMS, and welcoming Mozambican firm Couto, Graça e Associados Limitada (CGA). CMS currently has 84 offices in 47 countries. The firm also nominated new heads for five of its international expertise groups: Commercial, Employment, Life Sciences &amp; Healthcare, Private Equity, and Public Procurement. In 2023, CMS announced 62 partner promotions across the organisation, with women accounting for almost one third of the promotions. CMS remains committed to being at the forefront of innovation, AI, and legal tech, with key initiatives in 2023 including participation in the Microsoft 365 Copilot Early Access Program, development of CMS Umbra, an AI-driven IP commercialisation tool, and a pilot programme with the leading generative AI platform Harvey, involving a large number of CMS lawyers, tax advisors, and notaries in several jurisdictions. In March 2024, CMS entered into a global partnership with Harvey and plans to introduce it in a phased approach across the organisation.</w:t>
      </w:r>
      <w:r/>
    </w:p>
    <w:p>
      <w:pPr>
        <w:pStyle w:val="ListNumber"/>
        <w:spacing w:line="240" w:lineRule="auto"/>
        <w:ind w:left="720"/>
      </w:pPr>
      <w:r/>
      <w:hyperlink r:id="rId11">
        <w:r>
          <w:rPr>
            <w:color w:val="0000EE"/>
            <w:u w:val="single"/>
          </w:rPr>
          <w:t>https://www.globallegalpost.com/news/cms-names-new-senior-partner-for-uk-llp-1543033715</w:t>
        </w:r>
      </w:hyperlink>
      <w:r>
        <w:t xml:space="preserve"> - CMS has elected a new senior partner for its UK LLP. UK corporate co-head Charles Currier has been named as the successor to Penelope Warne, who will complete her second term as senior partner and chair of the UK LLP on 30 April 2024.</w:t>
      </w:r>
      <w:r/>
    </w:p>
    <w:p>
      <w:pPr>
        <w:pStyle w:val="ListNumber"/>
        <w:spacing w:line="240" w:lineRule="auto"/>
        <w:ind w:left="720"/>
      </w:pPr>
      <w:r/>
      <w:hyperlink r:id="rId13">
        <w:r>
          <w:rPr>
            <w:color w:val="0000EE"/>
            <w:u w:val="single"/>
          </w:rPr>
          <w:t>https://cms.law/en/int/news-information/cms-posts-strong-results-for-2022-press-release</w:t>
        </w:r>
      </w:hyperlink>
      <w:r>
        <w:t xml:space="preserve"> - CMS reported strong results for the 2022 financial year, with global revenue increasing by 6.2% to €1.862 billion. The UK LLP's revenue climbed to £686 million, a 6.4% rise. The firm promoted 62 lawyers to partner positions across 28 cities in the UK, Europe, the Middle East, Africa, and Latin America. CMS also launched its ESG Charter, serving as a framework to set out its approach and commitments in relation to responsible business and environmental, social, and governance (ESG) factors.</w:t>
      </w:r>
      <w:r/>
    </w:p>
    <w:p>
      <w:pPr>
        <w:pStyle w:val="ListNumber"/>
        <w:spacing w:line="240" w:lineRule="auto"/>
        <w:ind w:left="720"/>
      </w:pPr>
      <w:r/>
      <w:hyperlink r:id="rId14">
        <w:r>
          <w:rPr>
            <w:color w:val="0000EE"/>
            <w:u w:val="single"/>
          </w:rPr>
          <w:t>https://www.globallegalpost.com/news/cms-posts-62-rise-in-global-revenue-fuelled-by-commercial-practice-growth-636014872</w:t>
        </w:r>
      </w:hyperlink>
      <w:r>
        <w:t xml:space="preserve"> - CMS reported a 6.2% rise in global revenue to €1.862 billion for the 2022 financial year, with the corporate and commercial practice being the biggest contributor to growth. The firm also promoted 62 lawyers to partner positions across 26 cities in the UK, Europe, the Middle East, Africa, and Latin America. CMS is committed to being at the forefront of innovation, AI, and legal tech, with key initiatives including participation in the Microsoft 365 Copilot Early Access Program, development of CMS Umbra, an AI-driven IP commercialisation tool, and a pilot programme with the leading generative AI platform Harvey.</w:t>
      </w:r>
      <w:r/>
    </w:p>
    <w:p>
      <w:pPr>
        <w:pStyle w:val="ListNumber"/>
        <w:spacing w:line="240" w:lineRule="auto"/>
        <w:ind w:left="720"/>
      </w:pPr>
      <w:r/>
      <w:hyperlink r:id="rId15">
        <w:r>
          <w:rPr>
            <w:color w:val="0000EE"/>
            <w:u w:val="single"/>
          </w:rPr>
          <w:t>https://cms.law/en/nld/news-information/cms-further-grows-yearly-revenue-to-1.862-billion-euros</w:t>
        </w:r>
      </w:hyperlink>
      <w:r>
        <w:t xml:space="preserve"> - CMS reported a 6.2% rise in global revenue to €1.862 billion for the 2022 financial year, with significant growth in the corporate and commercial practice, as well as in tax, banking &amp; finance, and real estate &amp; construction. The firm appointed 62 lawyers to partner positions across 28 cities in the UK, Europe, the Middle East, Africa, and Latin America. CMS also launched its ESG Charter, serving as a framework to set out its approach and commitments in relation to responsible business and environmental, social, and governance (ESG) factors.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licitorsjournal.com/sjarticle/cms-achieves-strong-revenue-growth-in-2024-?category=none" TargetMode="External"/><Relationship Id="rId10" Type="http://schemas.openxmlformats.org/officeDocument/2006/relationships/hyperlink" Target="https://cms.law/en/int/news-information/cms-continued-on-growth-path-in-2023" TargetMode="External"/><Relationship Id="rId11" Type="http://schemas.openxmlformats.org/officeDocument/2006/relationships/hyperlink" Target="https://www.globallegalpost.com/news/cms-names-new-senior-partner-for-uk-llp-1543033715" TargetMode="External"/><Relationship Id="rId12" Type="http://schemas.openxmlformats.org/officeDocument/2006/relationships/hyperlink" Target="https://www.noahwire.com" TargetMode="External"/><Relationship Id="rId13" Type="http://schemas.openxmlformats.org/officeDocument/2006/relationships/hyperlink" Target="https://cms.law/en/int/news-information/cms-posts-strong-results-for-2022-press-release" TargetMode="External"/><Relationship Id="rId14" Type="http://schemas.openxmlformats.org/officeDocument/2006/relationships/hyperlink" Target="https://www.globallegalpost.com/news/cms-posts-62-rise-in-global-revenue-fuelled-by-commercial-practice-growth-636014872" TargetMode="External"/><Relationship Id="rId15" Type="http://schemas.openxmlformats.org/officeDocument/2006/relationships/hyperlink" Target="https://cms.law/en/nld/news-information/cms-further-grows-yearly-revenue-to-1.862-billion-eur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