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Dassault Systèmes hires London intern to link public procurement, R&amp;D funding and digital‑twin policy across EURONORTH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Joining the Business Planning &amp; Global Affairs team at Dassault Systèmes as a 12‑month Global Affairs Intern is presented as an early‑career bridge into the intersection of technology, public policy and sustainability. According to the careers page, the role is based in London (Hammersmith) and tasks the intern with supporting the implementation of the company’s EURONORTH public affairs strategy across the UK, Ireland, the BENELUX and Nordic markets. The posting frames the placement as hands‑on work intended to connect public‑sector opportunity with the company’s commercial and sustainability goals. </w:t>
      </w:r>
      <w:r/>
    </w:p>
    <w:p>
      <w:r/>
      <w:r>
        <w:t>Day‑to‑day responsibilities, as set out in the announcement, combine monitoring political and regulatory developments with practical policy engagement. The intern is expected to scan the political scene for changes to regulations linked to innovation and sustainability, assess implications for Dassault Systèmes’ EURONORTH operations and feed those findings into internal reporting and position work. The role also involves working closely with the public affairs lead on thought leadership, drafting responses to consultations and preparing materials for webinars and events — tasks that require both analytical rigour and the ability to translate policy trends into business implications.</w:t>
      </w:r>
      <w:r/>
    </w:p>
    <w:p>
      <w:r/>
      <w:r>
        <w:t>A significant strand of the internship centres on public procurement and funding. The advert asks the intern to identify sources of public funding, notably R&amp;D support, and to assist with the social value and corporate documentation elements of public tenders. Government guidance on social value — revised in February 2025 and reflected in the UK’s procurement framework — sets out model questions, metrics and expectations for how contracting authorities appraise social, economic and environmental value when awarding contracts. Knowledge of how competitive R&amp;D grants operate in practice is likewise relevant: Innovate UK’s Smart Grants, for example, remain a major national route for supporting commercially focused research and development and illustrate the kind of funding flows the intern will be expected to map and monitor.</w:t>
      </w:r>
      <w:r/>
    </w:p>
    <w:p>
      <w:r/>
      <w:r>
        <w:t>Beyond grants and tenders, the role is explicitly oriented towards ecosystem and stakeholder building in sectors where public policy and funding are active levers. The advert highlights priorities such as energy, infrastructure and rail, and flags emerging strategic topics including batteries, hydrogen, nuclear and “digital twins.” External initiatives and collaborative platforms — such as the national digital twin community hosted by the Connected Places Catapult — underscore why digital‑twin expertise and networks are increasingly central to infrastructure and urban systems work, and why the company is emphasising ecosystem mapping as part of the post.</w:t>
      </w:r>
      <w:r/>
    </w:p>
    <w:p>
      <w:r/>
      <w:r>
        <w:t>The position is based at Dassault Systèmes’ Hammersmith Grove premises in west London, which the company lists as its local office for UK operations. The advert also promotes a hybrid working model and flexible hours, presenting the internship as combining on‑site engagement with remote working to support work‑life balance and cross‑border collaboration across the EURONORTH footprint.</w:t>
      </w:r>
      <w:r/>
    </w:p>
    <w:p>
      <w:r/>
      <w:r>
        <w:t>Dassault Systèmes frames the post within a broader inclusion and diversity agenda. The company’s careers literature describes multiple inclusion pillars and employee networks designed to foster belonging, from gender and LGBTQ+ initiatives to disability and mental health support. The internship advert reiterates that ethos, saying the company seeks to build inclusive teams and wants employees to feel able to “bring their whole selves to work,” language that the firm uses to position the placement within its broader talent and culture objectives.</w:t>
      </w:r>
      <w:r/>
    </w:p>
    <w:p>
      <w:r/>
      <w:r>
        <w:t>The candidate specification in the advert targets students or recent graduates in political science, international relations, UK politics and policy or related fields, and emphasises analytical research skills, effective written and verbal communication, and an aptitude for networking. Practical familiarity with public procurement, social value frameworks or R&amp;D funding routes is presented as beneficial; the posting makes clear that the role will involve attending meetings, conferences and public events and converting outreach into substantive business development pipelines.</w:t>
      </w:r>
      <w:r/>
    </w:p>
    <w:p>
      <w:r/>
      <w:r>
        <w:t>The company presents the internship as a unique opportunity to gain hands‑on experience inside a global technology firm, with exposure to cross‑disciplinary projects and international teams. That framing comes from the employer’s own careers materials, and should be read as the company’s account of the benefits on offer. Interested applicants are invited to apply through the advertised channel to submit documents and start the recruitment process.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https://www.3ds.com/careers/jobs/global-affairs-intern-544975</w:t>
        </w:r>
      </w:hyperlink>
      <w:r>
        <w:t xml:space="preserve"> - Please view link - unable to able to access data</w:t>
      </w:r>
      <w:r/>
    </w:p>
    <w:p>
      <w:pPr>
        <w:pStyle w:val="ListNumber"/>
        <w:spacing w:line="240" w:lineRule="auto"/>
        <w:ind w:left="720"/>
      </w:pPr>
      <w:r/>
      <w:hyperlink r:id="rId9">
        <w:r>
          <w:rPr>
            <w:color w:val="0000EE"/>
            <w:u w:val="single"/>
          </w:rPr>
          <w:t>https://www.3ds.com/careers/jobs/global-affairs-intern-544975</w:t>
        </w:r>
      </w:hyperlink>
      <w:r>
        <w:t xml:space="preserve"> - This Dassault Systèmes careers page advertises a 12‑month Global Affairs Intern role based in London (Hammersmith). Within the Business Planning &amp; Global Affairs team, the intern supports implementation of the EURONORTH public affairs strategy covering the UK, Ireland, BENELUX and Nordic markets. Responsibilities include monitoring political and regulatory developments, identifying public funding and contributing to social value and tender documentation, supporting business development through meetings and events, drafting position papers and consultation responses, building stakeholder and ecosystem maps for sectors such as energy and rail, and gathering intelligence on strategic topics like new energy and digital twins and sustainability insight.</w:t>
      </w:r>
      <w:r/>
    </w:p>
    <w:p>
      <w:pPr>
        <w:pStyle w:val="ListNumber"/>
        <w:spacing w:line="240" w:lineRule="auto"/>
        <w:ind w:left="720"/>
      </w:pPr>
      <w:r/>
      <w:hyperlink r:id="rId13">
        <w:r>
          <w:rPr>
            <w:color w:val="0000EE"/>
            <w:u w:val="single"/>
          </w:rPr>
          <w:t>https://www.3ds.com/about/company/office-locations/united-kingdom/hammersmith-grove</w:t>
        </w:r>
      </w:hyperlink>
      <w:r>
        <w:t xml:space="preserve"> - The Dassault Systèmes Hammersmith Grove page lists the company’s London office address and contact details at 12 Hammersmith Grove, 9th Floor, Hammersmith, W6 7AP. The page confirms Dassault Systèmes has an established UK presence and directs visitors to explore local job opportunities, other UK offices and company information. It highlights the firm’s focus on virtual twin technologies and sustainable innovation, linking to product, sustainability and newsroom sections. This office listing supports the job posting’s stated base location and provides practical contact context for applicants or partners seeking to engage with Dassault Systèmes’ EURONORTH operations in London and regional stakeholders directly.</w:t>
      </w:r>
      <w:r/>
    </w:p>
    <w:p>
      <w:pPr>
        <w:pStyle w:val="ListNumber"/>
        <w:spacing w:line="240" w:lineRule="auto"/>
        <w:ind w:left="720"/>
      </w:pPr>
      <w:r/>
      <w:hyperlink r:id="rId14">
        <w:r>
          <w:rPr>
            <w:color w:val="0000EE"/>
            <w:u w:val="single"/>
          </w:rPr>
          <w:t>https://www.3ds.com/careers/our-culture-values/inclusion-diversity</w:t>
        </w:r>
      </w:hyperlink>
      <w:r>
        <w:t xml:space="preserve"> - Dassault Systèmes’ Inclusion &amp; Diversity careers page outlines the company’s commitment to building an inclusive global workforce. It describes five inclusion pillars, employee networks such as the WIN (Women’s INitiative) programme, disability and mental health support, PRIDE committees and partnerships with organisations like Stonewall. The page details initiatives for gender, ability, identity and intergenerational inclusion, mentoring and learning programmes, and local champions driving awareness. It emphasises policies, training and employee stories that foster belonging, supporting the careers advert’s inclusion statement and demonstrating the company’s aim to welcome diverse backgrounds and enable staff to bring their whole selves to work everyday.</w:t>
      </w:r>
      <w:r/>
    </w:p>
    <w:p>
      <w:pPr>
        <w:pStyle w:val="ListNumber"/>
        <w:spacing w:line="240" w:lineRule="auto"/>
        <w:ind w:left="720"/>
      </w:pPr>
      <w:r/>
      <w:hyperlink r:id="rId10">
        <w:r>
          <w:rPr>
            <w:color w:val="0000EE"/>
            <w:u w:val="single"/>
          </w:rPr>
          <w:t>https://www.gov.uk/government/publications/ppn-002-taking-account-of-social-value-in-the-award-of-contracts/ppn-002-guide-to-using-the-social-value-model-html</w:t>
        </w:r>
      </w:hyperlink>
      <w:r>
        <w:t xml:space="preserve"> - The GOV.UK guide to PPN 002 explains the UK Government’s Social Value Model and how public authorities must incorporate social, economic and environmental value when awarding contracts. Updated in February 2025, the guidance describes model questions, award criteria, metrics and application across procurement stages, aligning with the Procurement Act 2023 and National Procurement Policy Statement. It sets expectations for assessing social value in tenders, contract management and reporting, and mandates training and use by in‑scope organisations. The document underpins the job’s requirement to support social value elements of public tenders and explains approaches for embedding social value in procurement processes.</w:t>
      </w:r>
      <w:r/>
    </w:p>
    <w:p>
      <w:pPr>
        <w:pStyle w:val="ListNumber"/>
        <w:spacing w:line="240" w:lineRule="auto"/>
        <w:ind w:left="720"/>
      </w:pPr>
      <w:r/>
      <w:hyperlink r:id="rId11">
        <w:r>
          <w:rPr>
            <w:color w:val="0000EE"/>
            <w:u w:val="single"/>
          </w:rPr>
          <w:t>https://www.ukri.org/opportunity/innovate-uk-smart-grants-november-2024/</w:t>
        </w:r>
      </w:hyperlink>
      <w:r>
        <w:t xml:space="preserve"> - UK Research and Innovation’s Innovate UK Smart Grants opportunity page describes competitive grant funding for businesses pursuing game‑changing research and development. The November 2024 round offered tens of millions of pounds to support commercially viable R&amp;D across sectors, specifying eligibility, competition timelines and assessment criteria. It demonstrates the types of public R&amp;D funding sources the Global Affairs Intern would be expected to identify and monitor, including eligibility requirements and application processes. The page illustrates how public innovation funds can support technology development, align with national missions such as clean energy, and form part of strategic business development and ecosystem engagement.</w:t>
      </w:r>
      <w:r/>
    </w:p>
    <w:p>
      <w:pPr>
        <w:pStyle w:val="ListNumber"/>
        <w:spacing w:line="240" w:lineRule="auto"/>
        <w:ind w:left="720"/>
      </w:pPr>
      <w:r/>
      <w:hyperlink r:id="rId12">
        <w:r>
          <w:rPr>
            <w:color w:val="0000EE"/>
            <w:u w:val="single"/>
          </w:rPr>
          <w:t>https://digitaltwinhub.co.uk/</w:t>
        </w:r>
      </w:hyperlink>
      <w:r>
        <w:t xml:space="preserve"> - DigitalTwinHub.co.uk, established by the Centre for Digital Built Britain and now hosted by Connected Places Catapult, is the UK’s collaborative community for developing digital twins in the built environment. The site aims to share best practice, case studies, events and guidance such as the Gemini Principles and Information Management Framework, and to foster cross‑sector collaboration on infrastructure, energy and urban systems. It illustrates the strategic importance of digital twins mentioned in the job posting and provides resources for mapping projects, stakeholders, standards and pilots. The Hub supports knowledge exchange and showcases how digital twin technology underpins sustainable innovation and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3ds.com/careers/jobs/global-affairs-intern-544975" TargetMode="External"/><Relationship Id="rId10" Type="http://schemas.openxmlformats.org/officeDocument/2006/relationships/hyperlink" Target="https://www.gov.uk/government/publications/ppn-002-taking-account-of-social-value-in-the-award-of-contracts/ppn-002-guide-to-using-the-social-value-model-html" TargetMode="External"/><Relationship Id="rId11" Type="http://schemas.openxmlformats.org/officeDocument/2006/relationships/hyperlink" Target="https://www.ukri.org/opportunity/innovate-uk-smart-grants-november-2024/" TargetMode="External"/><Relationship Id="rId12" Type="http://schemas.openxmlformats.org/officeDocument/2006/relationships/hyperlink" Target="https://digitaltwinhub.co.uk/" TargetMode="External"/><Relationship Id="rId13" Type="http://schemas.openxmlformats.org/officeDocument/2006/relationships/hyperlink" Target="https://www.3ds.com/about/company/office-locations/united-kingdom/hammersmith-grove" TargetMode="External"/><Relationship Id="rId14" Type="http://schemas.openxmlformats.org/officeDocument/2006/relationships/hyperlink" Target="https://www.3ds.com/careers/our-culture-values/inclusion-divers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