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Broader market resilience as foundational industries in the US accelerate beyond the tech sector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Beyond the spotlight on artificial intelligence and the enduring dominance of technology giants, a broader and less heralded market narrative is unfolding — one marked by formidable growth across the United States' foundational industries. Key sectors such as healthcare, consumer staples, industrials, energy, and financial services are exhibiting robust momentum, driven by demographic trends, shifting consumer preferences, technological adoption, and evolving global economic factors. This diversification challenges the notion of a tech-centric market landscape, revealing fertile opportunities underpinning the nation’s economic resilience and future.</w:t>
      </w:r>
      <w:r/>
    </w:p>
    <w:p>
      <w:r/>
      <w:r>
        <w:t>A quiet revolution is underway in non-tech sectors, where healthcare stands out as a primary growth engine. The sector is projected to add approximately 5.2 million jobs over the coming decade, reflecting an 8.4% growth rate fueled by an aging population and the increasing prevalence of chronic diseases. National healthcare expenditure is forecast to soar, reaching an estimated $7.7 trillion by 2032, which will account for nearly 20% of GDP. This surge is supported by expanded insurance coverage—Medicaid enrollment reached a record 91.2 million people in 2023—and rising Medicare costs, although the latter may moderate with drug price reforms kicking in from 2026. Technological integration, including AI applications and advanced data analytics, further propels efficiencies and innovation within healthcare services. The hospital services market alone is expected to grow at nearly 5% annually until 2034, underscoring the sector’s critical and expanding role.</w:t>
      </w:r>
      <w:r/>
    </w:p>
    <w:p>
      <w:r/>
      <w:r>
        <w:t>Consumer staples, commonly regarded as defensive in volatile markets, also exhibit renewed vitality as consumer expenditures stabilise and preferences shift towards health-conscious, wellness-oriented products. Despite some headwinds from rising interest rates in 2024 that diminished the attractiveness of dividend yields relative to bonds, the sector’s prospects for 2025 appear more favourable. Grocers such as Kroger have raised sales forecasts, driven by strong demand for value-oriented products amid ongoing economic uncertainties. This points to sustained consumer reliance on essential goods like food, beverages, and personal care items. Nonetheless, sector returns lagged broader market gains in 2024 as tech stocks captivated investors, a dynamic expected to reverse driven by improving economic conditions and anticipated Federal Reserve interest rate cuts.</w:t>
      </w:r>
      <w:r/>
    </w:p>
    <w:p>
      <w:r/>
      <w:r>
        <w:t>The industrial sector is experiencing a palpable recovery, buoyed by inventory growth, reshoring initiatives, and the modernization of aging infrastructure and fleets. Manufacturers are investing heavily in digital technologies—quantum computing, robotics—and sustainability efforts, including electric vehicles and clean energy integration. The energy sector balances the complexities of geopolitical supply constraints with a sustained appetite for crude oil, predicted to stabilize around $70 per barrel in 2025, alongside robust expansion in renewables such as solar power, which surged 88% in 2024. This dual focus represents a strategic navigation between traditional fuels and green energy transitions. Concurrently, financial services have posted robust gains, hitting a four-year peak in asset prices and earnings, reflecting improved market confidence.</w:t>
      </w:r>
      <w:r/>
    </w:p>
    <w:p>
      <w:r/>
      <w:r>
        <w:t>Amid these broad trends, several companies illustrate how foundational industries are leveraging strategic agility to capture growth. Carnival Corporation’s cruise business is recovering strongly with record bookings and increased profitability, while Cleveland-Cliffs is capitalising on increased infrastructure spending and diversification beyond automotive steel production. Homebuilder Lennar is adapting to housing shortages with an asset-light model focused on volume growth, and consumer goods players like Colgate-Palmolive and Constellation Brands anticipate solid sales increases driven by premiumisation and consumer loyalty. Freshpet, aligned with the wellness trend in pet food, signifies growth within niche consumer segments. Although consumer staples underperformed relatively in 2024 compared to high-growth sectors, the performance appears more cyclic than structural, with optimism for stronger returns ahead.</w:t>
      </w:r>
      <w:r/>
    </w:p>
    <w:p>
      <w:r/>
      <w:r>
        <w:t>This resurgence in non-tech sectors reflects profound economic shifts rather than isolated sectoral gains. The global emphasis on supply chain resilience following recent disruptions is revitalising domestic manufacturing and stimulating innovation in automation and smart factories. Technology, far from being confined to Silicon Valley, is becoming embedded across industries: Nike’s use of AI and 3D printing for product innovation, Disney’s MagicBands enhancing visitor experiences, and Unilever’s blockchain applications illustrate this pervasive digital transformation. Regulatory environments, particularly in healthcare and energy, are shaping market trajectories, with policy reforms influencing drug pricing and accelerating clean energy adoption. Companies proactive in navigating these frameworks and embracing environmental, social, and governance (ESG) commitments will be better positioned competitively.</w:t>
      </w:r>
      <w:r/>
    </w:p>
    <w:p>
      <w:r/>
      <w:r>
        <w:t>Looking forward, a combination of anticipated interest rate reductions, sustained demographic and technological drivers, and global economic expansion suggests that momentum in foundational industries will continue. Healthcare’s long-term outlook remains robust, underpinned by medical innovation and consolidation. Industrials will expand their digital transformation and embrace sustainability, while energy balances traditional fuel demands with rapid green infrastructure growth. Emerging market demand and evolving consumer behaviours will underpin various sectors, from elder care technologies and nutrition to green manufacturing. Investors attuned to these trends and strategic adaptations stand to benefit from a more stable, diversified market less dependent on any single sector’s performance.</w:t>
      </w:r>
      <w:r/>
    </w:p>
    <w:p>
      <w:r/>
      <w:r>
        <w:t>In summary, the growth beyond the technology boom reveals a resilient, multifaceted economic landscape where foundational industries not only coexist with but actively complement tech advances. This broadened market foundation bodes well for future economic stability, offering diverse opportunities and reinforcing the importance of tangible goods and essential services in driving sustained prosperity.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[3]</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[4]</w:t>
        </w:r>
      </w:hyperlink>
      <w:r>
        <w:t xml:space="preserve">, </w:t>
      </w:r>
      <w:hyperlink r:id="rId13">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https://markets.financialcontent.com/stocks/article/marketminute-2025-9-13-beyond-the-tech-boom-unearthing-robust-growth-in-americas-foundational-industries</w:t>
        </w:r>
      </w:hyperlink>
      <w:r>
        <w:t xml:space="preserve"> - Please view link - unable to able to access data</w:t>
      </w:r>
      <w:r/>
    </w:p>
    <w:p>
      <w:pPr>
        <w:pStyle w:val="ListNumber"/>
        <w:spacing w:line="240" w:lineRule="auto"/>
        <w:ind w:left="720"/>
      </w:pPr>
      <w:r/>
      <w:hyperlink r:id="rId11">
        <w:r>
          <w:rPr>
            <w:color w:val="0000EE"/>
            <w:u w:val="single"/>
          </w:rPr>
          <w:t>https://www.reuters.com/business/healthcare-pharmaceuticals/us-healthcare-spending-rises-48-trillion-2023-outpacing-gdp-2024-06-12/</w:t>
        </w:r>
      </w:hyperlink>
      <w:r>
        <w:t xml:space="preserve"> - In 2023, U.S. healthcare spending rose 7.5% to $4.8 trillion, surpassing the GDP growth rate of 6.1%, according to federal data. The increase is primarily attributed to higher spending on Medicaid and private health insurance, leading to the insured population reaching a historic high of 93%. Medicaid enrollment hit a record high of 91.2 million people. Medicare spending grew by 8.4% to over $1 trillion, and Medicaid spending by 5.7% to $852 billion, while private health insurance spending increased by 1.1% to $1.4 trillion. Per capita healthcare spending was around $14,423 in 2023. The growth of national health expenditure is expected to continue, projected at 5.2% in 2024. However, Medicaid enrollment is forecasted to decline due to the expiration of pandemic-related continuous enrollment measures. Between 2023 and 2032, healthcare spending is anticipated to grow at an average annual rate of 5.6%, outpacing GDP growth. By 2032, healthcare spending is expected to constitute 19.7% of GDP. The Medicare spending growth, influenced by President Biden's Inflation Reduction Act, will initially rise due to new policy measures but is expected to decline as drug price negotiations take effect in 2026.</w:t>
      </w:r>
      <w:r/>
    </w:p>
    <w:p>
      <w:pPr>
        <w:pStyle w:val="ListNumber"/>
        <w:spacing w:line="240" w:lineRule="auto"/>
        <w:ind w:left="720"/>
      </w:pPr>
      <w:r/>
      <w:hyperlink r:id="rId14">
        <w:r>
          <w:rPr>
            <w:color w:val="0000EE"/>
            <w:u w:val="single"/>
          </w:rPr>
          <w:t>https://www.reuters.com/business/retail-consumer/us-grocer-kroger-raises-annual-sales-forecast-2025-09-11/</w:t>
        </w:r>
      </w:hyperlink>
      <w:r>
        <w:t xml:space="preserve"> - U.S. grocery chain Kroger has raised its annual core sales forecast, citing strong demand for its lower-priced products as consumers increasingly seek value in the face of economic uncertainty tied to tariffs. The company now expects full-year identical sales to grow between 2.7% and 3.4%, an increase from its previous estimate of 2.25% to 3.25%. This adjustment reflects Kroger's ability, along with peers like Albertsons and Walmart, to outperform the broader retail industry by attracting cost-conscious consumers, particularly from lower-income households. As a result of the announcement, Kroger shares rose about 1% in premarket trading.</w:t>
      </w:r>
      <w:r/>
    </w:p>
    <w:p>
      <w:pPr>
        <w:pStyle w:val="ListNumber"/>
        <w:spacing w:line="240" w:lineRule="auto"/>
        <w:ind w:left="720"/>
      </w:pPr>
      <w:r/>
      <w:hyperlink r:id="rId10">
        <w:r>
          <w:rPr>
            <w:color w:val="0000EE"/>
            <w:u w:val="single"/>
          </w:rPr>
          <w:t>https://www.reuters.com/business/barclays-lifts-2025-sp-500-target-second-time-three-months-2025-09-10/</w:t>
        </w:r>
      </w:hyperlink>
      <w:r>
        <w:t xml:space="preserve"> - Barclays has raised its 2025 year-end S&amp;P 500 target for the second time in three months, increasing it from 6,050 to 6,450, citing stronger-than-expected corporate earnings, a resilient U.S. economy, and optimism around artificial intelligence. This places Barclays among several global firms like Citigroup and HSBC that have also lifted their projections. Despite recent economic challenges, including weaker U.S. job growth in August and a rise in unemployment to 4.3%, the S&amp;P 500 has rallied approximately 30% since April after a slump caused by President Donald Trump's "Liberation Day" tariffs. Barclays attributes the market's resilience to solid earnings and positive sentiment around AI, while noting that rate cuts and seasonal trends will support equities through the end of the year. The firm anticipates three rate cuts from the Federal Reserve in 2025 to counter labor market headwinds. Barclays also raised its EPS estimate for the S&amp;P 500 for 2025 to $268 and forecast a further rise in the index to 7,000 by the end of 2026, with EPS of $295. Sector outlooks were revised, including an upgrade of U.S. tech to "positive" and a downgrade of healthcare to "neutral".</w:t>
      </w:r>
      <w:r/>
    </w:p>
    <w:p>
      <w:pPr>
        <w:pStyle w:val="ListNumber"/>
        <w:spacing w:line="240" w:lineRule="auto"/>
        <w:ind w:left="720"/>
      </w:pPr>
      <w:r/>
      <w:hyperlink r:id="rId15">
        <w:r>
          <w:rPr>
            <w:color w:val="0000EE"/>
            <w:u w:val="single"/>
          </w:rPr>
          <w:t>https://www.reuters.com/business/retail-consumer/us-holiday-sales-set-slowest-growth-since-pandemic-deloitte-report-forecasts-2025-09-10/</w:t>
        </w:r>
      </w:hyperlink>
      <w:r>
        <w:t xml:space="preserve"> - A recent Deloitte report forecasts U.S. holiday sales to grow at their slowest pace since the pandemic, projecting an increase of 2.9% to 3.4% for the November 2025 to January 2026 period. This is a notable decline from last year's 4.2% growth and far below the 7.2% rise seen in 2020-2021. Contributing factors include ongoing macroeconomic uncertainties, persistent inflation, and the residual effects of former President Donald Trump’s erratic trade policies. Sales are expected to reach between $1.61 trillion and $1.62 trillion, up from $1.57 trillion in 2024. E-commerce sales are forecasted to grow between 7% and 9%, similar to last year’s 8%, while in-store sales are projected to rise just 2% to 2.2%, down from a 3.4% increase the previous year. Consumer behavior may be shifting, with some potentially advancing their purchases in anticipation of cost increases from tariffs and inflation. Major retailers like Walmart and Macy’s have raised their forecasts, while Mattel lowered theirs, suggesting mixed industry expectations amid an anticipated pullback in spending, particularly by Gen Z shoppers, as noted in a PwC survey.</w:t>
      </w:r>
      <w:r/>
    </w:p>
    <w:p>
      <w:pPr>
        <w:pStyle w:val="ListNumber"/>
        <w:spacing w:line="240" w:lineRule="auto"/>
        <w:ind w:left="720"/>
      </w:pPr>
      <w:r/>
      <w:hyperlink r:id="rId12">
        <w:r>
          <w:rPr>
            <w:color w:val="0000EE"/>
            <w:u w:val="single"/>
          </w:rPr>
          <w:t>https://www.globenewswire.com/news-release/2025/07/08/3111962/0/en/Hospital-Services-Market-Size-to-Lead-USD-24-173-Bn-by-2034-Rising-Chronic-Illness-and-Aging-Population-Fuel-the-Market-Demand.html/</w:t>
        </w:r>
      </w:hyperlink>
      <w:r>
        <w:t xml:space="preserve"> - The U.S. hospital services market size is calculated at USD 2,480 billion in 2024 and is predicted to reach around USD 4,021 billion by 2034, expanding at a CAGR of 4.95% from 2025 to 2034. The market is driven by factors such as rising chronic illnesses and an aging population, leading to increased demand for healthcare services. Additionally, technological advancements and increased mergers &amp; acquisitions activity in the healthcare sector are contributing to the market's growth. The U.S. healthcare system is unique among advanced industrialized countries, lacking a uniform health system and universal health coverage, and has one of the highest costs of healthcare in the world. In 2022, U.S. healthcare spending reached $4.5 trillion, averaging $13,493 per person, compared to less than half that amount in other wealthy countries.</w:t>
      </w:r>
      <w:r/>
    </w:p>
    <w:p>
      <w:pPr>
        <w:pStyle w:val="ListNumber"/>
        <w:spacing w:line="240" w:lineRule="auto"/>
        <w:ind w:left="720"/>
      </w:pPr>
      <w:r/>
      <w:hyperlink r:id="rId13">
        <w:r>
          <w:rPr>
            <w:color w:val="0000EE"/>
            <w:u w:val="single"/>
          </w:rPr>
          <w:t>https://www.mckinsey.com/industries/healthcare/our-insights/what-to-expect-in-us-healthcare-in-2025-and-beyond</w:t>
        </w:r>
      </w:hyperlink>
      <w:r>
        <w:t xml:space="preserve"> - The U.S. healthcare sector is projected to continue as the fastest-growing sector, with an estimated 9% compound annual growth rate (CAGR) from 2023 to 2028, reaching an estimated EBITDA of $100 billion by 2028. This growth is driven by factors such as continued outsourcing from payers and providers seeking to improve efficiency, acceptance of vendor price increases for solutions that deliver measurable improvements, and the implementation of new technologies like generative AI and advanced data analytics. The healthcare sector is also experiencing rapid growth in advanced technology-based segments, with a focus on digital solutions like quantum computing and advanced robotics, alongside a strong emphasis on sustainability through clean energy solutions like electric vehicles.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kets.financialcontent.com/stocks/article/marketminute-2025-9-13-beyond-the-tech-boom-unearthing-robust-growth-in-americas-foundational-industries" TargetMode="External"/><Relationship Id="rId10" Type="http://schemas.openxmlformats.org/officeDocument/2006/relationships/hyperlink" Target="https://www.reuters.com/business/barclays-lifts-2025-sp-500-target-second-time-three-months-2025-09-10/" TargetMode="External"/><Relationship Id="rId11" Type="http://schemas.openxmlformats.org/officeDocument/2006/relationships/hyperlink" Target="https://www.reuters.com/business/healthcare-pharmaceuticals/us-healthcare-spending-rises-48-trillion-2023-outpacing-gdp-2024-06-12/" TargetMode="External"/><Relationship Id="rId12" Type="http://schemas.openxmlformats.org/officeDocument/2006/relationships/hyperlink" Target="https://www.globenewswire.com/news-release/2025/07/08/3111962/0/en/Hospital-Services-Market-Size-to-Lead-USD-24-173-Bn-by-2034-Rising-Chronic-Illness-and-Aging-Population-Fuel-the-Market-Demand.html/" TargetMode="External"/><Relationship Id="rId13" Type="http://schemas.openxmlformats.org/officeDocument/2006/relationships/hyperlink" Target="https://www.mckinsey.com/industries/healthcare/our-insights/what-to-expect-in-us-healthcare-in-2025-and-beyond" TargetMode="External"/><Relationship Id="rId14" Type="http://schemas.openxmlformats.org/officeDocument/2006/relationships/hyperlink" Target="https://www.reuters.com/business/retail-consumer/us-grocer-kroger-raises-annual-sales-forecast-2025-09-11/" TargetMode="External"/><Relationship Id="rId15" Type="http://schemas.openxmlformats.org/officeDocument/2006/relationships/hyperlink" Target="https://www.reuters.com/business/retail-consumer/us-holiday-sales-set-slowest-growth-since-pandemic-deloitte-report-forecasts-2025-09-1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