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MediaSense rebrands as mediasense to unify marketing intelligence and expand globally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Independent global media and creative advisory firm MediaSense has officially rebranded as mediasense, signaling a unified identity that consolidates MediaSense, R3, and PwC’s UK advisory under one integrated brand. This move reflects the company’s ambition to position itself as a leading partner offering unified governance and measurement across the entire marketing supply chain. mediasense’s new identity aims to help marketers shift from reactive to proactive approaches, breaking down silos to embrace a consumer-centric outlook.</w:t>
      </w:r>
      <w:r/>
    </w:p>
    <w:p>
      <w:r/>
      <w:r>
        <w:t>Jamie Posnanski, mediasense’s CEO, emphasised the pressing challenges marketers face today, including fragmented technology stacks, siloed teams, and increasingly complex data landscapes. According to Posnanski, the rebrand is a clear indication that mediasense is committed to supporting marketers to navigate these complexities with confidence and precision. The fresh brand identity envisions a future where marketers access unified marketing intelligence that seamlessly connects performance metrics, informs strategic decisions, and enhances transparency.</w:t>
      </w:r>
      <w:r/>
    </w:p>
    <w:p>
      <w:r/>
      <w:r>
        <w:t>The rebrand follows significant strategic developments for the business in 2024, including notable acquisitions that have expanded its offerings and global footprint. In November 2024, MediaSense acquired R3, a creative and media advisory firm with a strong presence across North America and Asia. This acquisition allowed mediasense to extend beyond traditional media advisory into broader marketing operations, incorporating content and creative capabilities. R3’s founder, Shufen Goh, continues to lead within mediasense, highlighting the integration focus post-acquisition.</w:t>
      </w:r>
      <w:r/>
    </w:p>
    <w:p>
      <w:r/>
      <w:r>
        <w:t>Further strengthening its capabilities, mediasense also acquired PwC’s UK marketing and media advisory team earlier in 2024, adding over 50 expert professionals to its ranks. This move substantially enhanced mediasense’s scale, especially in financial compliance and marketing governance. Partner Sam Tomlinson, formerly of PwC, joined the senior management team as chief client officer, reinforcing the company’s commitment to delivering robust client service and consultancy expertise.</w:t>
      </w:r>
      <w:r/>
    </w:p>
    <w:p>
      <w:r/>
      <w:r>
        <w:t>The new mediasense approach recognises that the traditional gap between creative and media functions is narrowing. The company positions itself as a provider of integrated insights that merge creative intelligence with media data to enable growth-focused strategic advice. Its expanded suite of offerings covers everything from organisational design and partner ecosystem management to cutting-edge AI strategy, media auditing, and advanced analytics.</w:t>
      </w:r>
      <w:r/>
    </w:p>
    <w:p>
      <w:r/>
      <w:r>
        <w:t>Ryan Kangisser, chief strategy officer at mediasense, described the company’s mission as building the “connective tissue” long missing in marketing, providing leaders with the tools and independence needed for value creation in an increasingly demanding environment. Unlike some consultancies and auditors, mediasense claims a unique advantage through its deep understanding of the entire marketing value chain and its independence from agency conflicts, fostering trust and objectivity for clients.</w:t>
      </w:r>
      <w:r/>
    </w:p>
    <w:p>
      <w:r/>
      <w:r>
        <w:t>With 270 employees working across offices in London, New York, Singapore, and New Delhi, mediasense is poised for continued growth and innovation. The hire of Chris Banschbach, an Accenture alumnus, as chief innovation and technology officer, signals an emphasis on advancing the company’s data and technology capabilities to further support its unified marketing intelligence vision.</w:t>
      </w:r>
      <w:r/>
    </w:p>
    <w:p>
      <w:r/>
      <w:r>
        <w:t>Taken together, mediasense’s rebranding and strategic expansions illustrate a forward-thinking effort to meet the evolving needs of marketing organisations worldwide, blending media, creative, data, and governance into a cohesive advisory powerhouse.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[4]</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https://www.marketing-interactive.com/mediasense-rebrands-as-mediasense-advancing-unified-marketing-intelligence</w:t>
        </w:r>
      </w:hyperlink>
      <w:r>
        <w:t xml:space="preserve"> - Please view link - unable to able to access data</w:t>
      </w:r>
      <w:r/>
    </w:p>
    <w:p>
      <w:pPr>
        <w:pStyle w:val="ListNumber"/>
        <w:spacing w:line="240" w:lineRule="auto"/>
        <w:ind w:left="720"/>
      </w:pPr>
      <w:r/>
      <w:hyperlink r:id="rId9">
        <w:r>
          <w:rPr>
            <w:color w:val="0000EE"/>
            <w:u w:val="single"/>
          </w:rPr>
          <w:t>https://www.marketing-interactive.com/mediasense-rebrands-as-mediasense-advancing-unified-marketing-intelligence</w:t>
        </w:r>
      </w:hyperlink>
      <w:r>
        <w:t xml:space="preserve"> - MediaSense, an independent global media and creative advisory firm, has unveiled a new brand identity, uniting MediaSense, R3, and PwC’s UK advisory. This rebranding positions the company as an integrated partner for unified governance and measurement across the marketing supply chain. The new identity reflects a future-forward vision, aiming to provide marketers with unified marketing intelligence that connects performance, informs decisions, and increases transparency. CEO Jamie Posnanski highlighted the challenges marketers face, including fragmented tech stacks and complex data environments, and emphasized the company's role in helping marketers navigate these complexities with confidence.</w:t>
      </w:r>
      <w:r/>
    </w:p>
    <w:p>
      <w:pPr>
        <w:pStyle w:val="ListNumber"/>
        <w:spacing w:line="240" w:lineRule="auto"/>
        <w:ind w:left="720"/>
      </w:pPr>
      <w:r/>
      <w:hyperlink r:id="rId10">
        <w:r>
          <w:rPr>
            <w:color w:val="0000EE"/>
            <w:u w:val="single"/>
          </w:rPr>
          <w:t>https://www.consultancy.uk/news/38793/mediasense-acquires-creative-advisory-r3</w:t>
        </w:r>
      </w:hyperlink>
      <w:r>
        <w:t xml:space="preserve"> - In November 2024, MediaSense, a global media advisor, acquired R3, a creative and media advisory firm. This acquisition expands MediaSense’s global footprint in North America and Asia. Founded in 2009, MediaSense works with clients to evaluate internal and external agency media operating models and media supply chains. The acquisition of R3 allows MediaSense to extend its services beyond media operations into marketing operations, including content and creative capabilities, responding to the evolving needs of clients who increasingly require integrated advice across disciplines and territories.</w:t>
      </w:r>
      <w:r/>
    </w:p>
    <w:p>
      <w:pPr>
        <w:pStyle w:val="ListNumber"/>
        <w:spacing w:line="240" w:lineRule="auto"/>
        <w:ind w:left="720"/>
      </w:pPr>
      <w:r/>
      <w:hyperlink r:id="rId14">
        <w:r>
          <w:rPr>
            <w:color w:val="0000EE"/>
            <w:u w:val="single"/>
          </w:rPr>
          <w:t>https://www.mediapost.com/publications/article/401563/None</w:t>
        </w:r>
      </w:hyperlink>
      <w:r>
        <w:t xml:space="preserve"> - Jamie Posnanski has been appointed CEO at global media and creative advisor, MediaSense, succeeding co-founder Graham Brown, who will become the company’s executive chairman. Posnanski, an Accenture Song veteran, founded avVenta, a digital agency that was acquired by Accenture Interactive (now Song) in 2012. At MediaSense, Posnanski is tasked with driving the firm’s next phase of growth, following two major acquisitions in 2024: the acquisition of R3 Worldwide and PwC’s Marketing &amp; Media Advisory team, as part of an ambitious expansion plan developed after Apiary Capital acquired a majority stake in MediaSense in 2021.</w:t>
      </w:r>
      <w:r/>
    </w:p>
    <w:p>
      <w:pPr>
        <w:pStyle w:val="ListNumber"/>
        <w:spacing w:line="240" w:lineRule="auto"/>
        <w:ind w:left="720"/>
      </w:pPr>
      <w:r/>
      <w:hyperlink r:id="rId11">
        <w:r>
          <w:rPr>
            <w:color w:val="0000EE"/>
            <w:u w:val="single"/>
          </w:rPr>
          <w:t>https://www.marketing-interactive.com/what-next-for-r3-after-mediaSense-acquisition</w:t>
        </w:r>
      </w:hyperlink>
      <w:r>
        <w:t xml:space="preserve"> - In November 2024, independent global media advisor MediaSense acquired R3, the creative and media advisory born out of Singapore, for an undisclosed sum. The deal included R3’s global footprint across North America and Asia but notably excluded its China entity. Three months on, MARKETING-INTERACTIVE sat down with R3 founder Goh Shufen and MediaSense CEO Jamie Posnanski to discuss the agency’s future in APAC. Posnanski, a veteran in large-scale marketing transformations with stints at avVenta and Accenture Song, said the focus since the acquisition has been on “unifying, integrating and aligning” the business.</w:t>
      </w:r>
      <w:r/>
    </w:p>
    <w:p>
      <w:pPr>
        <w:pStyle w:val="ListNumber"/>
        <w:spacing w:line="240" w:lineRule="auto"/>
        <w:ind w:left="720"/>
      </w:pPr>
      <w:r/>
      <w:hyperlink r:id="rId13">
        <w:r>
          <w:rPr>
            <w:color w:val="0000EE"/>
            <w:u w:val="single"/>
          </w:rPr>
          <w:t>https://www.marketing-beat.co.uk/2024/05/30/mediasense-acquire-pwc-team/</w:t>
        </w:r>
      </w:hyperlink>
      <w:r>
        <w:t xml:space="preserve"> - Global media advisor MediaSense has acquired PwC UK’s marketing and media owner team in a move that will see it enhance its scale, capabilities, and client offering. The acquisition will see over 50 people make the switch over to the advisory firm from PwC, including partner Sam Tomlinson, who will join MediaSense’s management team as chief client officer. Tomlinson will now report into chief executive officer Graham Brown while a spokesperson for the firm confirmed that Tomlinson’s appointment would be the only change made to MediaSense’s management team.</w:t>
      </w:r>
      <w:r/>
    </w:p>
    <w:p>
      <w:pPr>
        <w:pStyle w:val="ListNumber"/>
        <w:spacing w:line="240" w:lineRule="auto"/>
        <w:ind w:left="720"/>
      </w:pPr>
      <w:r/>
      <w:hyperlink r:id="rId12">
        <w:r>
          <w:rPr>
            <w:color w:val="0000EE"/>
            <w:u w:val="single"/>
          </w:rPr>
          <w:t>https://www.marketing-interactive.com/mediasense-acquires-r3-north-america-asia-operations</w:t>
        </w:r>
      </w:hyperlink>
      <w:r>
        <w:t xml:space="preserve"> - Independent global media advisor MediaSense has acquired R3, the creative and media advisory, for an undisclosed amount, to build on its global footprint in North America and Asia. The acquisition expands its service to clients beyond media operations into marketing operations, including content and creative. It added that while the PwC acquisition added significant scale and financial compliance services to MediaSense, the R3 acquisition adds marketing operations advisory capabilities and significant expansion into North America and Asia. R3, which is no stranger to working with the Singapore government on many of their pitches, also boasts clients such as ING, GSK, Heineken, Lego, Pernod Ricard, L'Oreal, Novartis, and many others.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mediasense-rebrands-as-mediasense-advancing-unified-marketing-intelligence" TargetMode="External"/><Relationship Id="rId10" Type="http://schemas.openxmlformats.org/officeDocument/2006/relationships/hyperlink" Target="https://www.consultancy.uk/news/38793/mediasense-acquires-creative-advisory-r3" TargetMode="External"/><Relationship Id="rId11" Type="http://schemas.openxmlformats.org/officeDocument/2006/relationships/hyperlink" Target="https://www.marketing-interactive.com/what-next-for-r3-after-mediaSense-acquisition" TargetMode="External"/><Relationship Id="rId12" Type="http://schemas.openxmlformats.org/officeDocument/2006/relationships/hyperlink" Target="https://www.marketing-interactive.com/mediasense-acquires-r3-north-america-asia-operations" TargetMode="External"/><Relationship Id="rId13" Type="http://schemas.openxmlformats.org/officeDocument/2006/relationships/hyperlink" Target="https://www.marketing-beat.co.uk/2024/05/30/mediasense-acquire-pwc-team/" TargetMode="External"/><Relationship Id="rId14" Type="http://schemas.openxmlformats.org/officeDocument/2006/relationships/hyperlink" Target="https://www.mediapost.com/publications/article/401563/Non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