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Reeves's EU youth scheme faces scepticism amid limited fiscal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has sparked controversy by urging the Office for Budget Responsibility (OBR) to include the economic benefits of a proposed EU youth mobility scheme in its upcoming November Budget forecasts. The scheme, which would allow individuals aged 18 to 30 from the EU to live and work in the UK temporarily for two years without the right to remain permanently, is presented by Reeves as a way to boost growth and potentially reduce the need for tax increases. However, experts and opposition figures have been quick to criticise the plan, describing it as "desperate stuff" with minimal economic impact.</w:t>
      </w:r>
      <w:r/>
    </w:p>
    <w:p>
      <w:r/>
      <w:r>
        <w:t>The plan faces scepticism largely due to its reciprocal nature, which would allow a similar number of young British people to work in the EU, thereby potentially limiting any net fiscal gain. Paul Johnson, former head of the Institute for Fiscal Studies, estimated that even on a generous assumption of 50,000 young Europeans contributing £10,000 each in tax annually, the net gain would amount to only around £0.5 billion, a figure regarded as almost negligible against the broader fiscal challenges. Shadow Business Secretary Andrew Griffith has echoed this sentiment, suggesting the scheme is unlikely to significantly help the economy grow, framing it either as a modest exchange initiative or an open-door immigration policy.</w:t>
      </w:r>
      <w:r/>
    </w:p>
    <w:p>
      <w:r/>
      <w:r>
        <w:t>Reeves is confronting a difficult fiscal landscape, with the need to address an anticipated £50 billion shortfall in the November Budget. Much depends on how the OBR assesses key government policies, including the youth mobility scheme and broader trade and planning reforms. The Chancellor is bracing for a downgrade in the OBR’s productivity forecasts, a vital measure of economic output per worker, which currently stands at an optimistic 1.1% growth annually. Even a minor downward adjustment, such as a 0.1% reduction, could force Reeves to find an additional £9 billion to balance the books, adding to the pressure for tax rises. The OBR has already admitted to over-optimism in previous growth forecasts, signalling a less favourable economic outlook ahead.</w:t>
      </w:r>
      <w:r/>
    </w:p>
    <w:p>
      <w:r/>
      <w:r>
        <w:t>This initiative is part of a wider effort by Reeves to stimulate economic recovery and improve public finances. Earlier in the year, she announced significant measures including plans to cut 10,000 civil service jobs and reduce government running costs by 15% to enhance the UK’s economic viability and living standards. Her 2024 budget also included the largest tax rise since 1993, featuring an increased Energy Profits Levy targeting oil and gas companies and the abolition of the non-domiciled tax regime for wealthy foreigners. These steps were expected to generate £12.7 billion over five years, reflecting her stance that those making the UK their home should responsibly contribute to its tax base.</w:t>
      </w:r>
      <w:r/>
    </w:p>
    <w:p>
      <w:r/>
      <w:r>
        <w:t>While the youth mobility scheme draws criticism for offering limited fiscal gain, it is viewed by some as having ancillary benefits related to labour market fluidity. For example, the House of Commons Library highlighted that expanding youth mobility could aid sectors like hospitality by reducing exploitation risks linked to employer-sponsored visas, although these benefits are more qualitative than quantitative in fiscal terms.</w:t>
      </w:r>
      <w:r/>
    </w:p>
    <w:p>
      <w:r/>
      <w:r>
        <w:t>Meanwhile, Reeves has also prioritised domestic employment issues, launching a £240 million ‘Get Britain Working’ programme focused on reducing economic inactivity among disabled individuals and those with long-term illnesses. This initiative demonstrates a broader commitment to increasing employment levels and integrating support mechanisms, reinforcing the Chancellor’s vision of a Britain where “those who can work, will work.”</w:t>
      </w:r>
      <w:r/>
    </w:p>
    <w:p>
      <w:r/>
      <w:r>
        <w:t>Despite these efforts, the overall economic picture remains challenging. The OBR's forecast for UK economic growth was halved in early 2025 due to rising global uncertainties, with government borrowing projected to reach £137.3 billion for the fiscal year 2024/25, up from earlier estimates. In response, Reeves has acknowledged the need for swift and difficult fiscal decisions to navigate these uncertain times.</w:t>
      </w:r>
      <w:r/>
    </w:p>
    <w:p>
      <w:r/>
      <w:r>
        <w:t>In summary, while Chancellor Rachel Reeves champions the EU youth mobility scheme as a lever to boost growth and mitigate tax rises, expert analysis emphasises the scheme's limited financial returns and reciprocal constraints. Her broader fiscal strategy involves significant tax increases and spending cuts, alongside focused employment initiatives, all within a context of subdued productivity growth and economic uncertainty that make balancing the budget a formidable challenge.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r/>
    </w:p>
    <w:p>
      <w:pPr>
        <w:pStyle w:val="ListBullet"/>
        <w:spacing w:line="240" w:lineRule="auto"/>
        <w:ind w:left="720"/>
      </w:pPr>
      <w:r/>
      <w:r>
        <w:t xml:space="preserve">Paragraph 7 – </w:t>
      </w:r>
      <w:hyperlink r:id="rId12">
        <w:r>
          <w:rPr>
            <w:color w:val="0000EE"/>
            <w:u w:val="single"/>
          </w:rPr>
          <w:t>[7]</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https://www.dailymail.co.uk/news/article-15140657/Rachel-Reeves-desperate-European-youths-work-Britain-tax.html?ns_mchannel=rss&amp;ns_campaign=1490&amp;ito=1490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https://www.theguardian.com/politics/2025/mar/23/rachel-reeves-promises-economy-and-living-standards-will-improve</w:t>
        </w:r>
      </w:hyperlink>
      <w:r>
        <w:t xml:space="preserve"> - In March 2025, Chancellor Rachel Reeves announced plans to cut 10,000 civil service jobs and reduce government running costs by 15% to improve the UK's economy and living standards. She defended her economic stewardship since the election, stating that difficult choices had been made to boost growth and prevent higher tariffs on British exporters. Despite these measures, the Office for Budget Responsibility (OBR) projected a significant downgrade in productivity forecasts, potentially leading to substantial tax increases to balance the budget.</w:t>
      </w:r>
      <w:r/>
    </w:p>
    <w:p>
      <w:pPr>
        <w:pStyle w:val="ListNumber"/>
        <w:spacing w:line="240" w:lineRule="auto"/>
        <w:ind w:left="720"/>
      </w:pPr>
      <w:r/>
      <w:hyperlink r:id="rId10">
        <w:r>
          <w:rPr>
            <w:color w:val="0000EE"/>
            <w:u w:val="single"/>
          </w:rPr>
          <w:t>https://www.goodgrowthfoundation.co.uk/the-third-rail-of-british-politics</w:t>
        </w:r>
      </w:hyperlink>
      <w:r>
        <w:t xml:space="preserve"> - The Good Growth Foundation's analysis of a proposed EU-UK youth mobility scheme suggests that, even with optimistic assumptions, the scheme would generate minimal fiscal benefits. They estimate that 50,000 young Europeans contributing £10,000 each in taxes would result in £0.5 billion annually, which is considered negligible. The analysis also highlights that the reciprocal nature of the scheme, allowing young Britons to work in the EU, would further diminish its economic impact.</w:t>
      </w:r>
      <w:r/>
    </w:p>
    <w:p>
      <w:pPr>
        <w:pStyle w:val="ListNumber"/>
        <w:spacing w:line="240" w:lineRule="auto"/>
        <w:ind w:left="720"/>
      </w:pPr>
      <w:r/>
      <w:hyperlink r:id="rId14">
        <w:r>
          <w:rPr>
            <w:color w:val="0000EE"/>
            <w:u w:val="single"/>
          </w:rPr>
          <w:t>https://www.cnbc.com/2024/10/30/uk-budget-labour-rachel-reeves-october-2024.html</w:t>
        </w:r>
      </w:hyperlink>
      <w:r>
        <w:t xml:space="preserve"> - In October 2024, Chancellor Rachel Reeves presented a UK budget that included significant tax increases, marking the largest tax rise since 1993. Measures included raising the Energy Profits Levy on oil and gas companies to 38% and abolishing the non-domiciled tax regime for wealthy foreigners. These changes were projected to raise £12.7 billion over the next five years, with Reeves stating that individuals who make Britain their home should pay tax there.</w:t>
      </w:r>
      <w:r/>
    </w:p>
    <w:p>
      <w:pPr>
        <w:pStyle w:val="ListNumber"/>
        <w:spacing w:line="240" w:lineRule="auto"/>
        <w:ind w:left="720"/>
      </w:pPr>
      <w:r/>
      <w:hyperlink r:id="rId11">
        <w:r>
          <w:rPr>
            <w:color w:val="0000EE"/>
            <w:u w:val="single"/>
          </w:rPr>
          <w:t>https://commonslibrary.parliament.uk/research-briefings/cdp-2025-0018/</w:t>
        </w:r>
      </w:hyperlink>
      <w:r>
        <w:t xml:space="preserve"> - The House of Commons Library's briefing on a proposed EU-UK youth mobility scheme discusses the potential benefits and challenges. It notes that the existing UK Youth Mobility Scheme has issued 312,000 visas since 2008, with Australians being the largest group. The briefing also highlights that the Migration Advisory Committee has argued that expanding the scheme could benefit sectors with fluid labour markets, such as hospitality, by reducing exploitation risks associated with employer-linked visas.</w:t>
      </w:r>
      <w:r/>
    </w:p>
    <w:p>
      <w:pPr>
        <w:pStyle w:val="ListNumber"/>
        <w:spacing w:line="240" w:lineRule="auto"/>
        <w:ind w:left="720"/>
      </w:pPr>
      <w:r/>
      <w:hyperlink r:id="rId15">
        <w:r>
          <w:rPr>
            <w:color w:val="0000EE"/>
            <w:u w:val="single"/>
          </w:rPr>
          <w:t>https://www.gov.uk/government/news/chancellor-we-will-build-a-britain-where-those-who-can-work-will-work</w:t>
        </w:r>
      </w:hyperlink>
      <w:r>
        <w:t xml:space="preserve"> - In October 2024, Chancellor Rachel Reeves unveiled a £240 million 'Get Britain Working' package aimed at reducing economic inactivity. The initiative focuses on providing work, skills, and health support to disabled individuals and those with long-term illnesses. Reeves emphasized the need for a Britain where those who can work, will work, and highlighted the importance of integrating work and health support to help people return to and remain in employment.</w:t>
      </w:r>
      <w:r/>
    </w:p>
    <w:p>
      <w:pPr>
        <w:pStyle w:val="ListNumber"/>
        <w:spacing w:line="240" w:lineRule="auto"/>
        <w:ind w:left="720"/>
      </w:pPr>
      <w:r/>
      <w:hyperlink r:id="rId12">
        <w:r>
          <w:rPr>
            <w:color w:val="0000EE"/>
            <w:u w:val="single"/>
          </w:rPr>
          <w:t>https://www.standard.co.uk/news/uk/spring-statement-graphs-rachel-reeves-b1219014.html</w:t>
        </w:r>
      </w:hyperlink>
      <w:r>
        <w:t xml:space="preserve"> - In March 2025, Chancellor Rachel Reeves faced criticism as the Office for Budget Responsibility (OBR) halved its forecast for UK economic growth in 2025 from 2% to 1%. The OBR also revised government borrowing upwards, reaching £137.3 billion in 2024/25, up from £127.5 billion previously forecasted. Reeves attributed the downgraded forecasts to increased global uncertainty and emphasized the need for swift action in a changing world.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0657/Rachel-Reeves-desperate-European-youths-work-Britain-tax.html?ns_mchannel=rss&amp;ns_campaign=1490&amp;ito=1490" TargetMode="External"/><Relationship Id="rId10" Type="http://schemas.openxmlformats.org/officeDocument/2006/relationships/hyperlink" Target="https://www.goodgrowthfoundation.co.uk/the-third-rail-of-british-politics" TargetMode="External"/><Relationship Id="rId11" Type="http://schemas.openxmlformats.org/officeDocument/2006/relationships/hyperlink" Target="https://commonslibrary.parliament.uk/research-briefings/cdp-2025-0018/" TargetMode="External"/><Relationship Id="rId12" Type="http://schemas.openxmlformats.org/officeDocument/2006/relationships/hyperlink" Target="https://www.standard.co.uk/news/uk/spring-statement-graphs-rachel-reeves-b1219014.html" TargetMode="External"/><Relationship Id="rId13" Type="http://schemas.openxmlformats.org/officeDocument/2006/relationships/hyperlink" Target="https://www.theguardian.com/politics/2025/mar/23/rachel-reeves-promises-economy-and-living-standards-will-improve" TargetMode="External"/><Relationship Id="rId14" Type="http://schemas.openxmlformats.org/officeDocument/2006/relationships/hyperlink" Target="https://www.cnbc.com/2024/10/30/uk-budget-labour-rachel-reeves-october-2024.html" TargetMode="External"/><Relationship Id="rId15" Type="http://schemas.openxmlformats.org/officeDocument/2006/relationships/hyperlink" Target="https://www.gov.uk/government/news/chancellor-we-will-build-a-britain-where-those-who-can-work-will-wo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