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Stablecoins accelerate SME resilience amid bearish market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climate of economic uncertainty, characterised by bearish market conditions that tighten liquidity and amplify volatility, small and medium-sized enterprises (SMEs) face significant operational challenges. Traditional payment systems often exacerbate cash flow disruptions with lengthy settlement times, high transaction fees, and exposure to currency fluctuations. Against this backdrop, stablecoins—cryptocurrencies pegged to stable assets such as the US dollar—are emerging as a transformative tool for SMEs to navigate these obstacles more effectively.</w:t>
      </w:r>
      <w:r/>
    </w:p>
    <w:p>
      <w:r/>
      <w:r>
        <w:t>Bearish markets tend to strain SMEs by restricting liquidity and complicating access to working capital. Delayed payments and currency volatility can severely harm profit margins and operational stability. Stablecoins offer a promising solution by facilitating near-instant transactions, drastically reducing waiting periods that can range from 30 to 120 days in conventional banking. This immediate access to funds is crucial for SMEs seeking to maintain steady cash flow and meet financial obligations promptly. Moreover, stablecoins provide protection from foreign exchange volatility by being pegged to stable currencies, an essential safeguard for SMEs involved in international trade or those looking to expand globally.</w:t>
      </w:r>
      <w:r/>
    </w:p>
    <w:p>
      <w:r/>
      <w:r>
        <w:t>Transaction costs traditionally incurred through intermediaries and cross-border banking processes can be prohibitive during economic downturns. Stablecoins minimize or eliminate many of these fees by bypassing middlemen, rendering payments more cost-effective. This also allows SMEs to allocate resources more efficiently and maintain profitability under constrained budgets. Additionally, stablecoins support programmable payments and real-time settlements. Such functionalities enable SMEs to automate workflows and better forecast liquidity needs, enhancing operational agility in volatile market conditions.</w:t>
      </w:r>
      <w:r/>
    </w:p>
    <w:p>
      <w:r/>
      <w:r>
        <w:t>The benefits of stablecoin adoption extend beyond liquidity management and cost reduction. By streamlining cross-border payments, stablecoins open avenues to global markets without the usual banking system delays or complexities. This is particularly valuable in bearish markets, where geographical diversification can provide alternative revenue streams essential for resilience. Some SMEs have already embraced this trend; for example, freelancer platforms offer stablecoin payroll options to provide stable, predictable earnings for users, while B2B neobanks are leveraging stablecoin infrastructure to provide frictionless and cost-efficient crypto payment solutions tailored to business needs.</w:t>
      </w:r>
      <w:r/>
    </w:p>
    <w:p>
      <w:r/>
      <w:r>
        <w:t>These developments align with broader industry observations. For instance, McKinsey highlights stablecoins’ benefits in terms of speed, transparency, lower costs, and enhanced control, positioning them as critical enablers for business innovation and efficiency. Similarly, supply chain finance experts underscore stablecoins’ role in reducing market fluctuation risks, enhancing capital efficiency, and fostering stronger supplier relationships through immediate settlements. The on-chain transparency and auditability inherent in blockchain technology further underpin these advantages by promoting trust and reducing fraud risk.</w:t>
      </w:r>
      <w:r/>
    </w:p>
    <w:p>
      <w:r/>
      <w:r>
        <w:t>Looking ahead, the trajectory of stablecoin adoption among SMEs is expected to grow as blockchain technologies evolve and businesses become more comfortable integrating such digital assets into their payments infrastructure. Innovations in real-time settlement and programmable finance will likely enhance SMEs' ability to manage volatility and liquidity in an increasingly interconnected global economy. Furthermore, stablecoins’ potential to democratise access to financial services, including microfinance and decentralized finance platforms, could empower underserved SMEs by circumventing traditional banking hurdles.</w:t>
      </w:r>
      <w:r/>
    </w:p>
    <w:p>
      <w:r/>
      <w:r>
        <w:t>In sum, stablecoins represent more than just a fleeting trend; they are a vital shift in payment technology that aligns closely with the needs of SMEs navigating the challenges of bearish markets. By fostering liquidity, reducing costs, protecting against currency risks, and facilitating global trade, stablecoins are positioning themselves as indispensable tools for SME resilience and growth in uncertain economic times.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https://www.onesafe.io/blog/navigating-bearish-markets-stablecoin-payments-smes</w:t>
        </w:r>
      </w:hyperlink>
      <w:r>
        <w:t xml:space="preserve"> - Please view link - unable to able to access data</w:t>
      </w:r>
      <w:r/>
    </w:p>
    <w:p>
      <w:pPr>
        <w:pStyle w:val="ListNumber"/>
        <w:spacing w:line="240" w:lineRule="auto"/>
        <w:ind w:left="720"/>
      </w:pPr>
      <w:r/>
      <w:hyperlink r:id="rId10">
        <w:r>
          <w:rPr>
            <w:color w:val="0000EE"/>
            <w:u w:val="single"/>
          </w:rPr>
          <w:t>https://www.mckinsey.com/featured-insights/mckinsey-explainers/what-is-a-stablecoin</w:t>
        </w:r>
      </w:hyperlink>
      <w:r>
        <w:t xml:space="preserve"> - This article from McKinsey explains stablecoins, digital currencies pegged to stable assets like the US dollar. It highlights their benefits, including speed and availability, lower costs, better transparency and control, global access, and business innovation. Stablecoins enable near-instant transactions, reduce reliance on intermediaries, and offer real-time tracking, making them advantageous for businesses seeking efficient payment solutions.</w:t>
      </w:r>
      <w:r/>
    </w:p>
    <w:p>
      <w:pPr>
        <w:pStyle w:val="ListNumber"/>
        <w:spacing w:line="240" w:lineRule="auto"/>
        <w:ind w:left="720"/>
      </w:pPr>
      <w:r/>
      <w:hyperlink r:id="rId12">
        <w:r>
          <w:rPr>
            <w:color w:val="0000EE"/>
            <w:u w:val="single"/>
          </w:rPr>
          <w:t>https://www.tryspeed.com/blog/supply-chain-finance-stablecoins-in-b2b-payments/</w:t>
        </w:r>
      </w:hyperlink>
      <w:r>
        <w:t xml:space="preserve"> - This piece discusses how stablecoins enhance supply chain finance by improving working capital efficiency, reducing market fluctuation risks, and building supplier trust. It emphasizes that stablecoin payments settle in minutes, providing suppliers with immediate liquidity and protecting against currency volatility. The article also notes that transparent, instant payments foster stronger business relationships and open new financing opportunities.</w:t>
      </w:r>
      <w:r/>
    </w:p>
    <w:p>
      <w:pPr>
        <w:pStyle w:val="ListNumber"/>
        <w:spacing w:line="240" w:lineRule="auto"/>
        <w:ind w:left="720"/>
      </w:pPr>
      <w:r/>
      <w:hyperlink r:id="rId11">
        <w:r>
          <w:rPr>
            <w:color w:val="0000EE"/>
            <w:u w:val="single"/>
          </w:rPr>
          <w:t>https://www.usdc.com/learn/stablecoin-benefits</w:t>
        </w:r>
      </w:hyperlink>
      <w:r>
        <w:t xml:space="preserve"> - This article outlines the advantages of stablecoins, such as near-instant transaction settlement, transparency, and accountability. It explains that stablecoins enable faster settlements compared to traditional banking systems, reducing liquidity bottlenecks. The use of blockchain technology ensures on-chain transparency, allowing for real-time tracking and independent auditing of transactions, which enhances trust and reduces fraud.</w:t>
      </w:r>
      <w:r/>
    </w:p>
    <w:p>
      <w:pPr>
        <w:pStyle w:val="ListNumber"/>
        <w:spacing w:line="240" w:lineRule="auto"/>
        <w:ind w:left="720"/>
      </w:pPr>
      <w:r/>
      <w:hyperlink r:id="rId14">
        <w:r>
          <w:rPr>
            <w:color w:val="0000EE"/>
            <w:u w:val="single"/>
          </w:rPr>
          <w:t>https://www.fts.money/stablecoins-reshaping-finance-and-payments-in-the-modern-economy/</w:t>
        </w:r>
      </w:hyperlink>
      <w:r>
        <w:t xml:space="preserve"> - This article explores the expanding applications of stablecoins, including revolutionising cross-border payments, expanding access to microfinance, boosting liquidity in decentralized finance (DeFi), enabling real-time payments, reducing transaction costs, facilitating e-commerce, enhancing trading strategies, and tokenising real-world assets. It highlights how stablecoins streamline international transactions, provide financial services to underserved communities, and improve operational efficiency across various sectors.</w:t>
      </w:r>
      <w:r/>
    </w:p>
    <w:p>
      <w:pPr>
        <w:pStyle w:val="ListNumber"/>
        <w:spacing w:line="240" w:lineRule="auto"/>
        <w:ind w:left="720"/>
      </w:pPr>
      <w:r/>
      <w:hyperlink r:id="rId13">
        <w:r>
          <w:rPr>
            <w:color w:val="0000EE"/>
            <w:u w:val="single"/>
          </w:rPr>
          <w:t>https://medium.com/@PeerHive/how-stablecoins-empower-smes-in-a-rapidly-growing-economy-51d1fbdc318f</w:t>
        </w:r>
      </w:hyperlink>
      <w:r>
        <w:t xml:space="preserve"> - This article discusses how stablecoins empower SMEs in rapidly growing economies by offering fast and low-cost transactions, currency stability in volatile markets, access to global capital, and efficient payroll and remittances. It explains that stablecoins operate on blockchain networks, allowing SMEs to send and receive payments in minutes, providing a secure store of value and enabling access to decentralized finance platforms without traditional banking hurdles.</w:t>
      </w:r>
      <w:r/>
    </w:p>
    <w:p>
      <w:pPr>
        <w:pStyle w:val="ListNumber"/>
        <w:spacing w:line="240" w:lineRule="auto"/>
        <w:ind w:left="720"/>
      </w:pPr>
      <w:r/>
      <w:hyperlink r:id="rId15">
        <w:r>
          <w:rPr>
            <w:color w:val="0000EE"/>
            <w:u w:val="single"/>
          </w:rPr>
          <w:t>https://walletinvestor.com/magazine/how-stablecoins-are-revolutionizing-global-remittances</w:t>
        </w:r>
      </w:hyperlink>
      <w:r>
        <w:t xml:space="preserve"> - This article examines how stablecoins are revolutionising global remittances by offering low transaction costs, faster processing times, and increased financial inclusion. It highlights that stablecoins provide a cost-effective alternative to traditional remittance solutions, enabling faster and cheaper cross-border transactions. The article also notes that stablecoins can empower migrant workers and freelancers by reducing fees and improving the efficiency of international money transfers.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esafe.io/blog/navigating-bearish-markets-stablecoin-payments-smes" TargetMode="External"/><Relationship Id="rId10" Type="http://schemas.openxmlformats.org/officeDocument/2006/relationships/hyperlink" Target="https://www.mckinsey.com/featured-insights/mckinsey-explainers/what-is-a-stablecoin" TargetMode="External"/><Relationship Id="rId11" Type="http://schemas.openxmlformats.org/officeDocument/2006/relationships/hyperlink" Target="https://www.usdc.com/learn/stablecoin-benefits" TargetMode="External"/><Relationship Id="rId12" Type="http://schemas.openxmlformats.org/officeDocument/2006/relationships/hyperlink" Target="https://www.tryspeed.com/blog/supply-chain-finance-stablecoins-in-b2b-payments/" TargetMode="External"/><Relationship Id="rId13" Type="http://schemas.openxmlformats.org/officeDocument/2006/relationships/hyperlink" Target="https://medium.com/@PeerHive/how-stablecoins-empower-smes-in-a-rapidly-growing-economy-51d1fbdc318f" TargetMode="External"/><Relationship Id="rId14" Type="http://schemas.openxmlformats.org/officeDocument/2006/relationships/hyperlink" Target="https://www.fts.money/stablecoins-reshaping-finance-and-payments-in-the-modern-economy/" TargetMode="External"/><Relationship Id="rId15" Type="http://schemas.openxmlformats.org/officeDocument/2006/relationships/hyperlink" Target="https://walletinvestor.com/magazine/how-stablecoins-are-revolutionizing-global-remittan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