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biotech ambitions face political and economic headwinds amid AstraZeneca’s US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Future growth in Britain’s economy increasingly hinges on the government’s support for advanced science-based industries, particularly in biotechnology and pharmaceuticals. However, recent developments underscore a growing misalignment between political priorities and the needs of these critical sectors. The life sciences industry, especially big pharma firms based in the UK, appears to be grappling with challenges ranging from political indifference to shifting global market pressures, threatening the country’s stature as a hub of scientific innovation.</w:t>
      </w:r>
      <w:r/>
    </w:p>
    <w:p>
      <w:r/>
      <w:r>
        <w:t>Among the most emblematic cases is AstraZeneca, Britain's second-largest listed company by market value after HSBC, currently valued at £172 billion. AstraZeneca’s chief executive, Pascal Soriot, has steered the company through remarkable success, especially with its portfolio of immunology treatments for cancer and key contributions during the Covid-19 pandemic. Yet, despite these achievements, the company has encountered a chilly reception from political actors, notably from the Labour Party. When Soriot sought government seed funding for a vaccine manufacturing plant in the UK’s North West, his efforts were rebuffed — a signal of political disengagement with life sciences’ strategic needs.</w:t>
      </w:r>
      <w:r/>
    </w:p>
    <w:p>
      <w:r/>
      <w:r>
        <w:t>AstraZeneca’s strategic response to this challenging environment has been significant, if not alarming to some. The company plans to list its shares directly on the New York Stock Exchange in February 2026, moving away from reliance on American Depositary Receipts while maintaining its London and Stockholm listings and keeping its UK headquarters nominally in place. This move is designed to access deeper US capital markets, increase liquidity, and attract a broader US investor base. It also fits into a broader pivot towards the American market, where AstraZeneca derives about half its revenues and is set to invest £37 billion in R&amp;D and manufacturing, some of which might have otherwise gone to Cambridge. This transition has raised fears that London’s financial markets may increasingly become secondary to Wall Street, potentially diminishing the city’s role in financing British industry.</w:t>
      </w:r>
      <w:r/>
    </w:p>
    <w:p>
      <w:r/>
      <w:r>
        <w:t>This upsizing in the US market is also a response to external pressures, such as former President Donald Trump’s pharmaceutical tariffs. The tariffs threaten steep duties on branded medicines unless those companies establish manufacturing plants on American soil. The British government has been negotiating with the US to seek more favourable terms, underlining the vital economic importance of the sector. Simultaneously, there is internal strain from the UK’s National Health Service rebate scheme, where pharmaceutical companies must return a significant portion of their drug revenues to the NHS. This “voluntary” rebate, blamed by industry leaders for pushing down profitability, has been criticised harshly by CEOs such as Eli Lilly’s Dave Ricks, who described the UK as “probably the worst country in Europe” for drug pricing. The threat of continued low margins and punitive rebate schemes risks dampening industry investment into the UK, potentially depriving patients of timely access to new medicines.</w:t>
      </w:r>
      <w:r/>
    </w:p>
    <w:p>
      <w:r/>
      <w:r>
        <w:t>Meanwhile, the story of GlaxoSmithKline (GSK) presents a contrasting picture. When Emma Walmsley took over as GSK’s CEO nine years ago, the firm was grappling with regulatory fines and a weak drug pipeline. Her leadership brought structural changes, including selling off parts of the business such as Haleon to reduce debt and refocus on R&amp;D, especially oncology, a sector with promising prospects. Walmsley, in stepping down at the year-end, leaves behind a company with 19 promising drug candidates in development. Notably, she fostered a clear succession strategy by grooming Luke Miels, formerly of AstraZeneca, who will take over as CEO. While GSK’s experience reflects the struggles of sustaining innovation in a competitive global market, it also underlines the importance of stable leadership and strategic clarity.</w:t>
      </w:r>
      <w:r/>
    </w:p>
    <w:p>
      <w:r/>
      <w:r>
        <w:t>Despite the challenges facing UK pharma giants, the government has recently pledged significant financial backing to support the life sciences and manufacturing sectors. The Chancellor announced a £92 million joint public-private investment dedicated to expanding manufacturing capabilities for lifesaving medicines and diagnostics, alongside additional funds targeting sustainable technologies in aviation and automotive industries. This investment forms part of a broader £4.5 billion stimulus to energise British advanced manufacturing and innovation, reflecting official recognition of the life sciences as a strategic priority.</w:t>
      </w:r>
      <w:r/>
    </w:p>
    <w:p>
      <w:r/>
      <w:r>
        <w:t>Nevertheless, the sector faces broader uncertainties, not least from the lure of private equity buyouts and shifts in global capital markets. The record-breaking £40 billion privatisation of Electronic Arts by a consortium including Saudi Arabia’s wealth fund and Jared Kushner’s investment firm highlights how high-stakes finance is redrawing corporate landscapes, with potential knock-on effects for UK-based firms.</w:t>
      </w:r>
      <w:r/>
    </w:p>
    <w:p>
      <w:r/>
      <w:r>
        <w:t>Looking ahead, AstraZeneca itself is embarking on an ambitious growth trajectory, targeting $80 billion in revenue by 2030, driven by a pipeline of at least 20 new medicines focused on oncology, biopharmaceuticals, and rare diseases. This strategy involves further investment in cutting-edge technologies such as antibody drug conjugates and cell therapies, evidenced by acquisitions like the recent agreement to buy EsoBiotec for up to $1 billion. The company’s CEO emphasises that these innovations could revolutionise drug delivery and patient outcomes, underpinning the company’s long-term competitiveness.</w:t>
      </w:r>
      <w:r/>
    </w:p>
    <w:p>
      <w:r/>
      <w:r>
        <w:t>Taken together, these developments paint a complex picture of Britain’s life sciences sector at a crossroads. While companies like AstraZeneca and GSK are making substantial strides in innovation and expansion, political ambivalence and economic pressures risk undermining the UK’s position. The next government’s approach to balancing industrial strategy, investment incentives, and health service demands will be crucial in deciding whether Britain remains a global leader or cedes ground in the life sciences revolution.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0">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14">
        <w:r>
          <w:rPr>
            <w:color w:val="0000EE"/>
            <w:u w:val="single"/>
          </w:rPr>
          <w:t>[7]</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t xml:space="preserve">, </w:t>
      </w:r>
      <w:hyperlink r:id="rId15">
        <w:r>
          <w:rPr>
            <w:color w:val="0000EE"/>
            <w:u w:val="single"/>
          </w:rPr>
          <w:t>[3]</w:t>
        </w:r>
      </w:hyperlink>
      <w:r>
        <w:t xml:space="preserve">, </w:t>
      </w:r>
      <w:hyperlink r:id="rId12">
        <w:r>
          <w:rPr>
            <w:color w:val="0000EE"/>
            <w:u w:val="single"/>
          </w:rPr>
          <w:t>[4]</w:t>
        </w:r>
      </w:hyperlink>
      <w:r>
        <w:t xml:space="preserve">, </w:t>
      </w:r>
      <w:hyperlink r:id="rId10">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https://www.dailymail.co.uk/money/comment/article-15145751/Life-sciences-cosh-Labour-crucial-firms-Britain-says-ALEX-BRUMMER.html?ns_mchannel=rss&amp;ns_campaign=1490&amp;ito=1490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https://www.reuters.com/en/astrazeneca-directly-list-shares-new-york-retain-uk-listing-2025-09-29/</w:t>
        </w:r>
      </w:hyperlink>
      <w:r>
        <w:t xml:space="preserve"> - AstraZeneca has announced plans to directly list its shares on the New York Stock Exchange, transitioning from American Depositary Receipts, to tap into the deeper U.S. capital markets and broaden its investor base. Despite this move, the company reassured it would maintain its headquarters in the UK and remain listed in London and Stockholm, easing concerns of a complete departure from the UK market. The proposed U.S. listing is set for February 2, 2026, and will be voted on by shareholders on November 3.</w:t>
      </w:r>
      <w:r/>
    </w:p>
    <w:p>
      <w:pPr>
        <w:pStyle w:val="ListNumber"/>
        <w:spacing w:line="240" w:lineRule="auto"/>
        <w:ind w:left="720"/>
      </w:pPr>
      <w:r/>
      <w:hyperlink r:id="rId15">
        <w:r>
          <w:rPr>
            <w:color w:val="0000EE"/>
            <w:u w:val="single"/>
          </w:rPr>
          <w:t>https://www.reuters.com/business/healthcare-pharmaceuticals/eli-lillys-boss-calls-uk-worst-european-country-drug-prices-2025-09-24/</w:t>
        </w:r>
      </w:hyperlink>
      <w:r>
        <w:t xml:space="preserve"> - Eli Lilly CEO Dave Ricks has strongly criticized the UK for its low drug prices, calling it "probably the worst country in Europe" in terms of pharmaceutical pricing, during an interview with the Financial Times. His comments reflect growing discontent among major drugmakers, including Merck and AstraZeneca, who have dialed back investments due to what they view as an unfriendly market environment. At the center of the dispute is the UK's VPAG rebate scheme, which requires pharmaceutical companies to return a portion of their drug revenues to the NHS. Ricks argued the scheme punishes companies for their success and warned that the UK risks missing out on access to new medicines and further investments unless the policy is changed.</w:t>
      </w:r>
      <w:r/>
    </w:p>
    <w:p>
      <w:pPr>
        <w:pStyle w:val="ListNumber"/>
        <w:spacing w:line="240" w:lineRule="auto"/>
        <w:ind w:left="720"/>
      </w:pPr>
      <w:r/>
      <w:hyperlink r:id="rId12">
        <w:r>
          <w:rPr>
            <w:color w:val="0000EE"/>
            <w:u w:val="single"/>
          </w:rPr>
          <w:t>https://www.reuters.com/business/healthcare-pharmaceuticals/britain-says-pushing-better-outcome-us-pharma-tariffs-2025-09-26/</w:t>
        </w:r>
      </w:hyperlink>
      <w:r>
        <w:t xml:space="preserve"> - On September 26, 2025, the British government stated it is actively negotiating with the United States over new pharmaceutical tariffs recently announced by President Donald Trump. These tariffs, set to take effect on October 1, would impose a 100% duty on branded or patented pharmaceutical products unless companies have begun building manufacturing plants in the U.S. Britain expressed concern over the impact on its pharmaceutical sector, emphasizing the industry's economic importance and its desire for outcomes that reflect the strong UK-U.S. relationship.</w:t>
      </w:r>
      <w:r/>
    </w:p>
    <w:p>
      <w:pPr>
        <w:pStyle w:val="ListNumber"/>
        <w:spacing w:line="240" w:lineRule="auto"/>
        <w:ind w:left="720"/>
      </w:pPr>
      <w:r/>
      <w:hyperlink r:id="rId13">
        <w:r>
          <w:rPr>
            <w:color w:val="0000EE"/>
            <w:u w:val="single"/>
          </w:rPr>
          <w:t>https://www.reuters.com/business/healthcare-pharmaceuticals/astrazeneca-buy-esobiotec-upto-1-billion-2025-03-17/</w:t>
        </w:r>
      </w:hyperlink>
      <w:r>
        <w:t xml:space="preserve"> - AstraZeneca has announced an agreement to acquire biotechnology company EsoBiotec for up to $1 billion. This move aims to bolster AstraZeneca's cell therapy capabilities, particularly in cancer and autoimmune diseases. This acquisition follows other significant investments, including the purchase of Gracell Biotechnologies for up to $1.2 billion and a $300 million investment in Maryland for cell therapy development. AstraZeneca's CEO, Pascal Soriot, highlighted the importance of new technologies like antibody drug conjugates and cell therapy in the company’s drug pipeline. EsoBiotec's technology enables genetic modification of immune cells inside the body within minutes, a major advancement over the current weeks-long process. The deal includes an initial payment of $425 million and up to $575 million in milestone-based contingent payments, expected to close in Q2 2025, with no impact on the current financial guidance.</w:t>
      </w:r>
      <w:r/>
    </w:p>
    <w:p>
      <w:pPr>
        <w:pStyle w:val="ListNumber"/>
        <w:spacing w:line="240" w:lineRule="auto"/>
        <w:ind w:left="720"/>
      </w:pPr>
      <w:r/>
      <w:hyperlink r:id="rId10">
        <w:r>
          <w:rPr>
            <w:color w:val="0000EE"/>
            <w:u w:val="single"/>
          </w:rPr>
          <w:t>https://www.gov.uk/government/news/360-million-to-boost-british-manufacturing-and-rd</w:t>
        </w:r>
      </w:hyperlink>
      <w:r>
        <w:t xml:space="preserve"> - The Chancellor has announced a significant investment package in the UK’s life sciences and manufacturing sectors. This includes £92 million joint government and industry investment to expand facilities to manufacture life-saving medicines and diagnostics products. Additionally, £200 million joint investment in zero-carbon aircraft technology to develop a more sustainable aviation sector and almost £73 million in automotive technology. This follows the Advanced Manufacturing Plan to give the industry the long-term certainty to grow and invest in the UK, backed by £4.5 billion of targeted support announced at Autumn Statement to boost the British manufacturing sector.</w:t>
      </w:r>
      <w:r/>
    </w:p>
    <w:p>
      <w:pPr>
        <w:pStyle w:val="ListNumber"/>
        <w:spacing w:line="240" w:lineRule="auto"/>
        <w:ind w:left="720"/>
      </w:pPr>
      <w:r/>
      <w:hyperlink r:id="rId14">
        <w:r>
          <w:rPr>
            <w:color w:val="0000EE"/>
            <w:u w:val="single"/>
          </w:rPr>
          <w:t>https://www.reuters.com/business/healthcare-pharmaceuticals/astrazeneca-aims-deliver-80-billion-total-revenue-by-2030-2024-05-21/</w:t>
        </w:r>
      </w:hyperlink>
      <w:r>
        <w:t xml:space="preserve"> - AstraZeneca plans to increase its total revenue by approximately 75% to reach $80 billion by 2030, fueled by the introduction of 20 new medications and growth in its current oncology, biopharmaceuticals, and rare disease sectors. The company reported $45.81 billion in revenue last year and initially aimed to launch at least 15 new treatments from 2023 to 2030. CEO Pascal Soriot, who has revitalized the company's drug pipeline, indicated that many forthcoming drugs may achieve over $5 billion in peak yearly revenues. AstraZeneca shares rose by 1% following the announcement and have grown by 15% in 2024, although underperforming rivals like Novo Nordisk and GSK. The Cambridge-based firm is focusing on investing in new technologies and platforms that will advance medicine beyond 2030. Analysts acknowledge the ambitious revenue target, noting significant growth potential through the company’s leading drug candidates.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145751/Life-sciences-cosh-Labour-crucial-firms-Britain-says-ALEX-BRUMMER.html?ns_mchannel=rss&amp;ns_campaign=1490&amp;ito=1490" TargetMode="External"/><Relationship Id="rId10" Type="http://schemas.openxmlformats.org/officeDocument/2006/relationships/hyperlink" Target="https://www.gov.uk/government/news/360-million-to-boost-british-manufacturing-and-rd" TargetMode="External"/><Relationship Id="rId11" Type="http://schemas.openxmlformats.org/officeDocument/2006/relationships/hyperlink" Target="https://www.reuters.com/en/astrazeneca-directly-list-shares-new-york-retain-uk-listing-2025-09-29/" TargetMode="External"/><Relationship Id="rId12" Type="http://schemas.openxmlformats.org/officeDocument/2006/relationships/hyperlink" Target="https://www.reuters.com/business/healthcare-pharmaceuticals/britain-says-pushing-better-outcome-us-pharma-tariffs-2025-09-26/" TargetMode="External"/><Relationship Id="rId13" Type="http://schemas.openxmlformats.org/officeDocument/2006/relationships/hyperlink" Target="https://www.reuters.com/business/healthcare-pharmaceuticals/astrazeneca-buy-esobiotec-upto-1-billion-2025-03-17/" TargetMode="External"/><Relationship Id="rId14" Type="http://schemas.openxmlformats.org/officeDocument/2006/relationships/hyperlink" Target="https://www.reuters.com/business/healthcare-pharmaceuticals/astrazeneca-aims-deliver-80-billion-total-revenue-by-2030-2024-05-21/" TargetMode="External"/><Relationship Id="rId15" Type="http://schemas.openxmlformats.org/officeDocument/2006/relationships/hyperlink" Target="https://www.reuters.com/business/healthcare-pharmaceuticals/eli-lillys-boss-calls-uk-worst-european-country-drug-prices-2025-09-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