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 remains stable against Pound amid mixed economic signals from Germany and France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Pound to Euro (GBP/EUR) exchange rate remained relatively unchanged near €1.146 on Monday, despite stronger-than-expected economic sentiment data from the Eurozone. At the time of writing, GBP/EUR was trading at €1.1463, reflecting a muted market reaction to the slight improvement in the Eurozone economic sentiment index, which rose to 95.5 in September, defying forecasts that anticipated a fall to 95.2. This marginal uptick indicated a mild rise in confidence across the bloc but failed to translate into significant demand for the Euro.</w:t>
      </w:r>
      <w:r/>
    </w:p>
    <w:p>
      <w:r/>
      <w:r>
        <w:t>Broader market dynamics played a considerable role in this subdued Euro performance. Investor appetite leaned towards risk-sensitive currencies, leaving the Euro, typically seen as a defensive asset, at a disadvantage. The Pound also exhibited a mixed performance, fluctuating within a broad range amid an absence of fresh UK data. Sterling gained some footing from a generally upbeat market mood, advancing against safe-haven currencies, although these gains were constrained when compared to other pro-cyclical currencies. This nuanced performance reflected wider economic uncertainties impacting both currencies.</w:t>
      </w:r>
      <w:r/>
    </w:p>
    <w:p>
      <w:r/>
      <w:r>
        <w:t>Looking ahead, market participants are focusing on key German data releases due on Tuesday, which include August retail sales, unemployment figures, and the September inflation report. Retail sales are expected to rebound from a contraction of -1.5% to a growth of 0.6%, signaling potential consumer spending strength. Unemployment is forecast to remain steady at 6.3%, marking the highest level since 2020, while inflation is anticipated to tick up slightly from 2.2% to 2.3%. If these forecasts hold, they could support the Euro, though lingering weaknesses in the labour market may temper any gains.</w:t>
      </w:r>
      <w:r/>
    </w:p>
    <w:p>
      <w:r/>
      <w:r>
        <w:t>Germany's recent economic indicators provide additional context. The country's business activity expanded at its fastest pace in 16 months in September, propelled mainly by a revival in the services sector. The HCOB German flash composite Purchasing Managers' Index (PMI) climbed to 52.4, exceeding expectations and marking continued economic growth. However, the manufacturing sector contracted, with the PMI falling to a four-month low of 48.5, underscoring the mixed economic landscape within Germany itself.</w:t>
      </w:r>
      <w:r/>
    </w:p>
    <w:p>
      <w:r/>
      <w:r>
        <w:t>Contrastingly, France experienced a sharper economic contraction in September, with its composite PMI indicating the fastest decline since April. Both manufacturing and services sectors suffered declines driven by weak customer demand and a persistent drop in new orders, contributing to a more subdued outlook for parts of the Eurozone.</w:t>
      </w:r>
      <w:r/>
    </w:p>
    <w:p>
      <w:r/>
      <w:r>
        <w:t>Italy’s economic sentiment appeared more stable, with slight improvements in construction and services sectors offsetting declines in retail sentiment. Consumer confidence also improved modestly, surpassing forecasts despite the country's recent GDP contraction and lowered growth expectations for 2025. These diverse national economic performances highlight the complex and uneven recovery unfolding across the Eurozone.</w:t>
      </w:r>
      <w:r/>
    </w:p>
    <w:p>
      <w:r/>
      <w:r>
        <w:t>On the UK front, Sterling experienced a rebound on Monday, gaining 0.26% against the US dollar after recovering losses from a recent two-week decline. This recovery followed concerns over increased public borrowing and sluggish performance in key sectors like manufacturing and services. Attention also remains on the upcoming Labour Party conference in Liverpool, where debates around potential welfare policy changes could influence market sentiment.</w:t>
      </w:r>
      <w:r/>
    </w:p>
    <w:p>
      <w:r/>
      <w:r>
        <w:t>However, Sterling’s recent struggles remain evident in context. Earlier in the week, Sterling had weakened against the US dollar, influenced by a cautious tone from Federal Reserve Chair Jerome Powell regarding interest rate cuts, which bolstered the dollar and pressured the Pound. The UK's domestic economic indicators, particularly reports of slowdowns in factory and service sector activity, have contributed to a bearish sentiment around Sterling.</w:t>
      </w:r>
      <w:r/>
    </w:p>
    <w:p>
      <w:r/>
      <w:r>
        <w:t>With only a quiet UK economic calendar forthcoming, market focus will likely shift to remarks from Bank of England officials. Any hawkish signals, suggesting a possible tightening of monetary policy, could provide Sterling with additional support as the week progresses.</w:t>
      </w:r>
      <w:r/>
    </w:p>
    <w:p>
      <w:r/>
      <w:r>
        <w:t>In summary, the GBP/EUR exchange rate is navigating a complex environment shaped by mixed economic signals across both the UK and Eurozone. While the Euro is marginally buoyed by better-than-expected German data and stable sentiment in Italy, persistent weaknesses in France and Germany’s manufacturing sector restrain the currency’s upside. Meanwhile, Sterling’s modest recovery contends with domestic vulnerabilities and external pressures, leaving the currency pair broadly range-bound in the near term.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4 –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5 – </w:t>
      </w:r>
      <w:hyperlink r:id="rId14">
        <w:r>
          <w:rPr>
            <w:color w:val="0000EE"/>
            <w:u w:val="single"/>
          </w:rPr>
          <w:t>[5]</w:t>
        </w:r>
      </w:hyperlink>
      <w:r>
        <w:t xml:space="preserve"> </w:t>
      </w:r>
      <w:r/>
    </w:p>
    <w:p>
      <w:pPr>
        <w:pStyle w:val="ListBullet"/>
        <w:spacing w:line="240" w:lineRule="auto"/>
        <w:ind w:left="720"/>
      </w:pPr>
      <w:r/>
      <w:r>
        <w:t xml:space="preserve">Paragraph 6 – </w:t>
      </w:r>
      <w:hyperlink r:id="rId12">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https://www.currencynews.co.uk/forecast/20250929-44146_pound-to-euro-mixed-drivers-leave-gbp-eur-muted-near-%E2%82%AC1-146.html</w:t>
        </w:r>
      </w:hyperlink>
      <w:r>
        <w:t xml:space="preserve"> - Please view link - unable to able to access data</w:t>
      </w:r>
      <w:r/>
    </w:p>
    <w:p>
      <w:pPr>
        <w:pStyle w:val="ListNumber"/>
        <w:spacing w:line="240" w:lineRule="auto"/>
        <w:ind w:left="720"/>
      </w:pPr>
      <w:r/>
      <w:hyperlink r:id="rId12">
        <w:r>
          <w:rPr>
            <w:color w:val="0000EE"/>
            <w:u w:val="single"/>
          </w:rPr>
          <w:t>https://www.reuters.com/world/uk/sterling-rebounds-after-recent-selloff-awaits-us-data-2025-09-29/</w:t>
        </w:r>
      </w:hyperlink>
      <w:r>
        <w:t xml:space="preserve"> - On 29 September 2025, the British pound rebounded for the second consecutive session, recovering some losses from a two-week decline. The pound gained 0.26% to $1.3434, while the euro fell to 87.16 pence, its lowest since 22 September. Analysts cited increased UK public borrowing and sluggish manufacturing and services sectors as key pressures. Attention also turned to the UK's Labour Party conference in Liverpool, where potential policy shifts could impact markets, especially if welfare policies are adjusted.</w:t>
      </w:r>
      <w:r/>
    </w:p>
    <w:p>
      <w:pPr>
        <w:pStyle w:val="ListNumber"/>
        <w:spacing w:line="240" w:lineRule="auto"/>
        <w:ind w:left="720"/>
      </w:pPr>
      <w:r/>
      <w:hyperlink r:id="rId10">
        <w:r>
          <w:rPr>
            <w:color w:val="0000EE"/>
            <w:u w:val="single"/>
          </w:rPr>
          <w:t>https://www.reuters.com/world/europe/german-business-activity-grows-accelerated-clip-september-pmi-shows-2025-09-23/</w:t>
        </w:r>
      </w:hyperlink>
      <w:r>
        <w:t xml:space="preserve"> - In September 2025, Germany's business activity grew at its fastest rate in 16 months, driven predominantly by a recovery in the services sector. The HCOB German flash composite Purchasing Managers' Index (PMI) rose to 52.4, up from 50.5 in August, exceeding expectations of 50.6. This marks the fourth consecutive month the index has stayed above the 50 threshold, signalling economic expansion. The services index notably increased to 52.5, reaching an eight-month high, while the manufacturing index fell to a four-month low of 48.5, indicating contraction.</w:t>
      </w:r>
      <w:r/>
    </w:p>
    <w:p>
      <w:pPr>
        <w:pStyle w:val="ListNumber"/>
        <w:spacing w:line="240" w:lineRule="auto"/>
        <w:ind w:left="720"/>
      </w:pPr>
      <w:r/>
      <w:hyperlink r:id="rId11">
        <w:r>
          <w:rPr>
            <w:color w:val="0000EE"/>
            <w:u w:val="single"/>
          </w:rPr>
          <w:t>https://www.reuters.com/world/europe/french-economic-activity-contracts-fastest-pace-since-april-pmi-2025-09-23/</w:t>
        </w:r>
      </w:hyperlink>
      <w:r>
        <w:t xml:space="preserve"> - French economic activity contracted sharply in September 2025, marking the fastest decline since April. The HCOB Flash France Composite PMI Output Index fell to 48.4 from 49.8 in August, indicating a significant contraction in output. The manufacturing sector took the hardest hit, with its PMI plummeting to 48.1 and the output index dropping to a seven-month low of 45.9. The services sector also declined, with a PMI of 48.9. This downturn was driven by weak customer demand and a continued fall in new orders for the 16th month in a row.</w:t>
      </w:r>
      <w:r/>
    </w:p>
    <w:p>
      <w:pPr>
        <w:pStyle w:val="ListNumber"/>
        <w:spacing w:line="240" w:lineRule="auto"/>
        <w:ind w:left="720"/>
      </w:pPr>
      <w:r/>
      <w:hyperlink r:id="rId14">
        <w:r>
          <w:rPr>
            <w:color w:val="0000EE"/>
            <w:u w:val="single"/>
          </w:rPr>
          <w:t>https://www.reuters.com/en/italy-business-sentiment-stable-september-consumer-morale-rises-2025-09-26/</w:t>
        </w:r>
      </w:hyperlink>
      <w:r>
        <w:t xml:space="preserve"> - In September 2025, Italy's business sentiment remained broadly stable for the fourth consecutive month, with the composite business morale index rising slightly to 93.7 from 93.6 in August. The manufacturing sub-index remained unchanged at 87.3, just below analysts' expectations. Confidence in construction and services sectors improved slightly, balancing a notable decline in retail sentiment. At the same time, consumer confidence rose to 96.8 from 96.2, exceeding forecasts. These mixed indicators come as the Italian economy shrank by 0.1% in the second quarter and the government cut its 2025 growth forecast to 0.6%, largely due to concerns about the impact of U.S. import tariffs.</w:t>
      </w:r>
      <w:r/>
    </w:p>
    <w:p>
      <w:pPr>
        <w:pStyle w:val="ListNumber"/>
        <w:spacing w:line="240" w:lineRule="auto"/>
        <w:ind w:left="720"/>
      </w:pPr>
      <w:r/>
      <w:hyperlink r:id="rId13">
        <w:r>
          <w:rPr>
            <w:color w:val="0000EE"/>
            <w:u w:val="single"/>
          </w:rPr>
          <w:t>https://www.reuters.com/world/uk/sterling-falls-powell-takes-cautious-tone-rate-cuts-2025-09-24/</w:t>
        </w:r>
      </w:hyperlink>
      <w:r>
        <w:t xml:space="preserve"> - On 24 September 2025, the British pound weakened against the U.S. dollar, declining 0.35% to $1.34795 after U.S. Federal Reserve Chair Jerome Powell adopted a cautious stance on further interest rate cuts, which bolstered the dollar. The pound also continued to struggle, having fallen 1% over the past week, while holding steady against the euro at 87.31 pence. Economic data contributed to the bearish outlook, with a UK business activity survey indicating a slowdown in factory and services sectors, underscoring domestic economic weakness.</w:t>
      </w:r>
      <w:r/>
    </w:p>
    <w:p>
      <w:pPr>
        <w:pStyle w:val="ListNumber"/>
        <w:spacing w:line="240" w:lineRule="auto"/>
        <w:ind w:left="720"/>
      </w:pPr>
      <w:r/>
      <w:hyperlink r:id="rId16">
        <w:r>
          <w:rPr>
            <w:color w:val="0000EE"/>
            <w:u w:val="single"/>
          </w:rPr>
          <w:t>https://www.reuters.com/markets/europe/irish-consumer-sentiment-edges-higher-mood-remains-anxious-2025-09-25/</w:t>
        </w:r>
      </w:hyperlink>
      <w:r>
        <w:t xml:space="preserve"> - Irish consumer sentiment saw a slight increase in September 2025, rising from 61.1 in August to 61.7, according to the Credit Union Consumer Sentiment Survey. Despite this minor uptick, sentiment remains near a two-year low for the fifth consecutive month, significantly trailing the long-term average of 83.8. This persistent low level in confidence reflects a public mood described by authors as "anxious rather than awful." The drop in sentiment earlier in April was linked to concerns over potential U.S. tariffs on the EU, though those tariffs have not yet had a substantial economic impact.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urrencynews.co.uk/forecast/20250929-44146_pound-to-euro-mixed-drivers-leave-gbp-eur-muted-near-%E2%82%AC1-146.html" TargetMode="External"/><Relationship Id="rId10" Type="http://schemas.openxmlformats.org/officeDocument/2006/relationships/hyperlink" Target="https://www.reuters.com/world/europe/german-business-activity-grows-accelerated-clip-september-pmi-shows-2025-09-23/" TargetMode="External"/><Relationship Id="rId11" Type="http://schemas.openxmlformats.org/officeDocument/2006/relationships/hyperlink" Target="https://www.reuters.com/world/europe/french-economic-activity-contracts-fastest-pace-since-april-pmi-2025-09-23/" TargetMode="External"/><Relationship Id="rId12" Type="http://schemas.openxmlformats.org/officeDocument/2006/relationships/hyperlink" Target="https://www.reuters.com/world/uk/sterling-rebounds-after-recent-selloff-awaits-us-data-2025-09-29/" TargetMode="External"/><Relationship Id="rId13" Type="http://schemas.openxmlformats.org/officeDocument/2006/relationships/hyperlink" Target="https://www.reuters.com/world/uk/sterling-falls-powell-takes-cautious-tone-rate-cuts-2025-09-24/" TargetMode="External"/><Relationship Id="rId14" Type="http://schemas.openxmlformats.org/officeDocument/2006/relationships/hyperlink" Target="https://www.reuters.com/en/italy-business-sentiment-stable-september-consumer-morale-rises-2025-09-26/" TargetMode="External"/><Relationship Id="rId15" Type="http://schemas.openxmlformats.org/officeDocument/2006/relationships/hyperlink" Target="https://www.noahwire.com" TargetMode="External"/><Relationship Id="rId16" Type="http://schemas.openxmlformats.org/officeDocument/2006/relationships/hyperlink" Target="https://www.reuters.com/markets/europe/irish-consumer-sentiment-edges-higher-mood-remains-anxious-2025-09-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