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new homes market shows resurgence amid supply constraints and price sensitivity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After a turbulent half-decade, the UK property market appears to have settled into a more stable pattern, with fixed-rate mortgage rates remaining just under 4% throughout the summer of 2025. This steadiness is reflected in mortgage approvals for house purchases, which have aligned closely with 2019 averages since the start of the year, while house prices have shown a modest rise of 2.1% over the past twelve months, according to Nationwide. </w:t>
      </w:r>
      <w:r/>
    </w:p>
    <w:p>
      <w:r/>
      <w:r>
        <w:t>This equilibrium results from a balancing act between buyer behaviour and economic factors. Many prospective purchasers postponed moving while interest rates were high, but the return of sub-4% mortgage rates has stimulated renewed activity. At the same time, economic uncertainty persists, with consumer confidence improving but still negative. This situation has made buyers notably price-sensitive, prompting sellers to reduce asking prices slightly in July. Strong supply combined with these adjustments helped transaction volumes reach their highest July level since 2020, as reported by Rightmove.</w:t>
      </w:r>
      <w:r/>
    </w:p>
    <w:p>
      <w:r/>
      <w:r>
        <w:t>London’s new homes market vividly illustrates this sensitivity to value. Developments such as The Broadley in Marylebone have seen robust early sales, with 63 units reserved since its launch in July 2025. Asking prices at The Broadley have averaged £1,450 per square foot, offering buyers early-phase value relative to both neighbouring projects and later phases of the development, where prices are expected to rise. Interestingly, there has also been a notable resurgence of off-plan investors willing to buy units five years before completion, highlighting tempered but persistent confidence in prime London property.</w:t>
      </w:r>
      <w:r/>
    </w:p>
    <w:p>
      <w:r/>
      <w:r>
        <w:t>Other projects like Retro in Fulham and The Clay Yard in West Hampstead show similar dynamics. Retro, a nine-unit scheme launched in March 2024, sold nearly all its apartments within six months, priced at an average of £1,095 per square foot—competitive with local resale stock but well below typical new-build values in the area. The project’s distinctive conversion character and retention of original features offer buyers a unique alternative to conventional new builds and second-hand homes, which generally command higher prices. The Clay Yard, with more than half its units sold within nine months of its 2023 launch and prices just over £1,100 per square foot, has benefited from competitive pricing and limited new development nearby, enabling sales with minimal discounts.</w:t>
      </w:r>
      <w:r/>
    </w:p>
    <w:p>
      <w:r/>
      <w:r>
        <w:t>While developers face rising construction and labour costs, even small demonstrations of value through pricing, design, or differentiation can decisively influence sales in a market where buyers enjoy a larger selection than in recent years. The number of completed but unsold new homes in London stood at over 3,500 at the end of June 2025, up from just under 3,000 in 2023 but still short of the 2018 peak. Simultaneously, new construction is slowing sharply; in the first half of 2025, fewer than 2,200 new private homes were started in London, a mere 5% of government targets. The stock of unsold homes under construction has fallen steadily from over 30,000 in 2018 to around 20,000 currently.</w:t>
      </w:r>
      <w:r/>
    </w:p>
    <w:p>
      <w:r/>
      <w:r>
        <w:t>These trends hint at a shift from the current buyer price sensitivity towards supply scarcity becoming the dominant theme within the next few years. Only about 9,100 private new homes in London are projected for completion during 2028 and 2029, a fraction of the 176,000 needed to meet existing delivery targets. This shortfall reflects regulatory hurdles and developer caution, suggesting that schemes launched soon and completing in this timeframe will enter one of the most supply-constrained markets seen in over a decade.</w:t>
      </w:r>
      <w:r/>
    </w:p>
    <w:p>
      <w:r/>
      <w:r>
        <w:t>On the broader UK property front, recent data reinforces the mixture of cautious optimism and regional variation. Nationwide figures show a willingness among buyers to pay premiums for certain attributes, particularly proximity to transport links. Homes near London’s train or Underground stations command an average premium of £42,700 (8%) compared with properties situated further away, underscoring the enduring value placed on connectivity despite evolving work patterns such as remote working. This contrasts with somewhat lower premiums seen in other cities like Manchester and Glasgow, indicating London’s unique market dynamics.</w:t>
      </w:r>
      <w:r/>
    </w:p>
    <w:p>
      <w:r/>
      <w:r>
        <w:t>Despite this underlying resilience, consumer borrowing data from August 2025 tells a complex story. Borrowing rose by 7.1% year-on-year, marking the fastest increase since October 2024 according to the Bank of England. However, net mortgage lending slowed somewhat, possibly reflecting caution about upcoming tax changes affecting high-value property transactions. This suggests that while demand remains strong, there is a segment of the market negotiating a new balance between affordability, tax considerations, and economic uncertainty.</w:t>
      </w:r>
      <w:r/>
    </w:p>
    <w:p>
      <w:r/>
      <w:r>
        <w:t>UK-wide, house prices have shown small but steady annual gains. Reports from Homemove and other sources record a 2.1% increase with average prices around £285,000. Market activity indicates a bounce-back among first-time buyers, who now represent 34% of purchase mortgages, supported by government schemes and improving affordability. Detached and semi-detached homes continue to see marginal growth, while flats and new builds experience more modest rises, reflecting buyer preferences and supply dynamics.</w:t>
      </w:r>
      <w:r/>
    </w:p>
    <w:p>
      <w:r/>
      <w:r>
        <w:t>As for short-term market movements, Rightmove recorded a decline in asking prices through the summer months, with a 1.3% drop in August 2025 marking the third consecutive month of falls. Sellers have been pricing more competitively to attract buyers during the typically subdued holiday season. This has resulted in faster sales—properties not requiring a price cut now tend to sell almost twice as fast as those that do. London registered the most pronounced price decreases during this period, notably in affluent boroughs like Richmond upon Thames.</w:t>
      </w:r>
      <w:r/>
    </w:p>
    <w:p>
      <w:r/>
      <w:r>
        <w:t>Forecasts suggest that the Bank of England may cut interest rates further by the end of 2025, potentially easing mortgage costs and enhancing affordability, especially for first-time buyers. British home prices are expected to rise by approximately 3.5% during the year, with London growth around 3-4% over 2025 and 2026. However, rental markets face even tighter supply and higher demand, which may push rents up at a faster pace than house prices, exacerbating affordability challenges.</w:t>
      </w:r>
      <w:r/>
    </w:p>
    <w:p>
      <w:r/>
      <w:r>
        <w:t>Overall, the UK and London property markets in 2025 are characterised by a cautious but steady recovery. Price sensitivity dominates in the short term amid gradual rate easing and buyer selection pressures, but a marked supply shortage looms as a critical factor shaping market dynamics over the next three to five years. Developers’ strategies on pricing and differentiation will continue to be decisive, especially as regulatory hurdles and construction constraints limit new housing completions. Buyers are increasingly discerning, balancing value and location preferences in a complex economic environment marked by cautious optimism and ongoing uncertainty.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[3]</w:t>
        </w:r>
      </w:hyperlink>
      <w:r>
        <w:t xml:space="preserve"> </w:t>
      </w:r>
      <w:r/>
    </w:p>
    <w:p>
      <w:pPr>
        <w:pStyle w:val="ListBullet"/>
        <w:spacing w:line="240" w:lineRule="auto"/>
        <w:ind w:left="720"/>
      </w:pPr>
      <w:r/>
      <w:r>
        <w:t xml:space="preserve">Paragraph 7 – </w:t>
      </w:r>
      <w:hyperlink r:id="rId14">
        <w:r>
          <w:rPr>
            <w:color w:val="0000EE"/>
            <w:u w:val="single"/>
          </w:rPr>
          <w:t>[2]</w:t>
        </w:r>
      </w:hyperlink>
      <w:r>
        <w:t xml:space="preserve"> </w:t>
      </w:r>
      <w:r/>
    </w:p>
    <w:p>
      <w:pPr>
        <w:pStyle w:val="ListBullet"/>
        <w:spacing w:line="240" w:lineRule="auto"/>
        <w:ind w:left="720"/>
      </w:pPr>
      <w:r/>
      <w:r>
        <w:t xml:space="preserve">Paragraph 8 – </w:t>
      </w:r>
      <w:hyperlink r:id="rId10">
        <w:r>
          <w:rPr>
            <w:color w:val="0000EE"/>
            <w:u w:val="single"/>
          </w:rPr>
          <w:t>[5]</w:t>
        </w:r>
      </w:hyperlink>
      <w:r>
        <w:t xml:space="preserve"> </w:t>
      </w:r>
      <w:r/>
    </w:p>
    <w:p>
      <w:pPr>
        <w:pStyle w:val="ListBullet"/>
        <w:spacing w:line="240" w:lineRule="auto"/>
        <w:ind w:left="720"/>
      </w:pPr>
      <w:r/>
      <w:r>
        <w:t xml:space="preserve">Paragraph 9 – </w:t>
      </w:r>
      <w:hyperlink r:id="rId12">
        <w:r>
          <w:rPr>
            <w:color w:val="0000EE"/>
            <w:u w:val="single"/>
          </w:rPr>
          <w:t>[7]</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10 – </w:t>
      </w:r>
      <w:hyperlink r:id="rId15">
        <w:r>
          <w:rPr>
            <w:color w:val="0000EE"/>
            <w:u w:val="single"/>
          </w:rPr>
          <w:t>[6]</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0">
        <w:r>
          <w:rPr>
            <w:color w:val="0000EE"/>
            <w:u w:val="single"/>
          </w:rPr>
          <w:t>[5]</w:t>
        </w:r>
      </w:hyperlink>
      <w:r>
        <w:t xml:space="preserve">, </w:t>
      </w:r>
      <w:hyperlink r:id="rId15">
        <w:r>
          <w:rPr>
            <w:color w:val="0000EE"/>
            <w:u w:val="single"/>
          </w:rPr>
          <w:t>[6]</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https://www.propertyinvestortoday.co.uk/breaking-news/2025/09/in-londons-new-homes-market-value-still-rules-for-now/</w:t>
        </w:r>
      </w:hyperlink>
      <w:r>
        <w:t xml:space="preserve"> - Please view link - unable to able to access data</w:t>
      </w:r>
      <w:r/>
    </w:p>
    <w:p>
      <w:pPr>
        <w:pStyle w:val="ListNumber"/>
        <w:spacing w:line="240" w:lineRule="auto"/>
        <w:ind w:left="720"/>
      </w:pPr>
      <w:r/>
      <w:hyperlink r:id="rId14">
        <w:r>
          <w:rPr>
            <w:color w:val="0000EE"/>
            <w:u w:val="single"/>
          </w:rPr>
          <w:t>https://www.reuters.com/world/uk/uk-consumer-borrowing-rises-by-most-since-october-2024-2025-09-29/</w:t>
        </w:r>
      </w:hyperlink>
      <w:r>
        <w:t xml:space="preserve"> - In August 2025, UK consumer borrowing increased by 7.1% compared to the previous year, marking the fastest annual rise since October 2024. This surge indicates strong household demand despite anticipated tax increases in the upcoming November budget. The Bank of England reported that net consumer borrowing rose by £1.692 billion in August, slightly exceeding forecasts and remaining close to July's £1.669 billion increase. Economist Ruth Gregory attributed the continued borrowing to consumers not yet reacting to potential tax hikes. Mortgage approvals in August remained steady at 64,680, a slight dip from July but in line with expectations. However, net mortgage lending declined to £4.308 billion, below projections, possibly due to concerns over higher taxes on expensive properties.</w:t>
      </w:r>
      <w:r/>
    </w:p>
    <w:p>
      <w:pPr>
        <w:pStyle w:val="ListNumber"/>
        <w:spacing w:line="240" w:lineRule="auto"/>
        <w:ind w:left="720"/>
      </w:pPr>
      <w:r/>
      <w:hyperlink r:id="rId13">
        <w:r>
          <w:rPr>
            <w:color w:val="0000EE"/>
            <w:u w:val="single"/>
          </w:rPr>
          <w:t>https://moneyweek.com/investments/house-prices/nationwide-transport-links-house-prices-london-glasgow-manchester</w:t>
        </w:r>
      </w:hyperlink>
      <w:r>
        <w:t xml:space="preserve"> - A Nationwide report reveals that homes in London situated within 500 metres of a train or Underground station command an average premium of £42,700 (8%) over similar homes located 1,500 metres away. Despite rising remote work trends, Londoners still place high value on proximity to transport, with over 80% indicating it as an important factor when selecting property. The premium declines with distance: 5.6% for homes 750 metres away and 3.5% at 1,000 metres. While the current premiums are slightly below 2021 rates, they align closely with pre-pandemic data. In other cities, the transport premium is lower: Manchester shows a 4.9% uplift (around £10,900) and Glasgow 4.6% (around £8,800), both down from their 2021 levels. Londoners also report higher usage of local stations, contributing to the city's pronounced premium. Among Underground lines, the Circle line commands the highest nearby average property price (£729,000), followed by the Bakerloo (£617,000) and Victoria (£587,000) lines. The Elizabeth line (£401,000) and Metropolitan line (£463,000) offer the lowest averages due to coverage outside central London. Overground prices average £529,000, but vary significantly by line.</w:t>
      </w:r>
      <w:r/>
    </w:p>
    <w:p>
      <w:pPr>
        <w:pStyle w:val="ListNumber"/>
        <w:spacing w:line="240" w:lineRule="auto"/>
        <w:ind w:left="720"/>
      </w:pPr>
      <w:r/>
      <w:hyperlink r:id="rId11">
        <w:r>
          <w:rPr>
            <w:color w:val="0000EE"/>
            <w:u w:val="single"/>
          </w:rPr>
          <w:t>https://www.reuters.com/world/uk/uk-property-asking-prices-up-13-year-rightmove-says-2025-04-13/</w:t>
        </w:r>
      </w:hyperlink>
      <w:r>
        <w:t xml:space="preserve"> - As of April 2025, UK property asking prices have risen by 1.3% compared to the previous year, despite the expiration of a temporary tax break. According to property website Rightmove, the average asking price for houses and apartments between March 9 and April 5 reached a record £377,182, marking a 1.4% month-on-month increase—an unusually strong rise for this time of year. This growth is attributed to greater market activity, with more buyers and sellers entering the market. However, it contrasts with a 0.5% monthly price drop reported by Halifax and a decline in mortgage approvals shown in Bank of England data. Although sales agreements fell post-tax break, new buyer inquiries are up 5% and housing stock has increased by 4% compared to last year. Economic uncertainty, including U.S. tariff policies, may influence interest rates, potentially strengthening the market further. Mortgage interest rates have slightly decreased, with five-year fixed rates averaging 4.72%, down from 4.84% a year earlier.</w:t>
      </w:r>
      <w:r/>
    </w:p>
    <w:p>
      <w:pPr>
        <w:pStyle w:val="ListNumber"/>
        <w:spacing w:line="240" w:lineRule="auto"/>
        <w:ind w:left="720"/>
      </w:pPr>
      <w:r/>
      <w:hyperlink r:id="rId10">
        <w:r>
          <w:rPr>
            <w:color w:val="0000EE"/>
            <w:u w:val="single"/>
          </w:rPr>
          <w:t>https://homemove.com/content/uk-property-market-2024-insights-and-price-trends/</w:t>
        </w:r>
      </w:hyperlink>
      <w:r>
        <w:t xml:space="preserve"> - The UK property market in 2025 shows a modest annual house price increase of 2.1%, with the average price at £285,000. First-time buyers are entering the market with an average property price of £225,000. The market sees 1.1 million annual transactions, with first-time buyers accounting for 34% of purchases. Cash buyers represent 28% of transactions, and the average deposit is 15% of the property value. Property types have varied annual growth: detached houses at £425,000 (+1.8%), semi-detached at £285,000 (+2.3%), terraced houses at £245,000 (+2.8%), flats/apartments at £195,000 (+1.5%), new builds at £320,000 (+0.9%), and period properties at £380,000 (+2.1%). Market activity indicators include an average time on market of 42 days, with 25% of properties having price reductions. The sale-to-asking price ratio is 96.2%, with monthly mortgage approvals at 45,000. Regional variations are significant, with London maintaining premium pricing, while northern regions offer exceptional value propositions. First-time buyer activity has recovered strongly, representing 34% of purchase mortgages, supported by government schemes and improved affordability conditions.</w:t>
      </w:r>
      <w:r/>
    </w:p>
    <w:p>
      <w:pPr>
        <w:pStyle w:val="ListNumber"/>
        <w:spacing w:line="240" w:lineRule="auto"/>
        <w:ind w:left="720"/>
      </w:pPr>
      <w:r/>
      <w:hyperlink r:id="rId15">
        <w:r>
          <w:rPr>
            <w:color w:val="0000EE"/>
            <w:u w:val="single"/>
          </w:rPr>
          <w:t>https://www.reuters.com/world/uk/uk-home-prices-rise-35-this-year-bank-england-continue-cutting-bank-rate-2025-02-25/</w:t>
        </w:r>
      </w:hyperlink>
      <w:r>
        <w:t xml:space="preserve"> - British home prices are expected to increase by 3.5% in 2025, exceeding previous projections, though rental costs are anticipated to rise even faster due to high demand and limited supply. The Bank of England is predicted to cut interest rates by 75 basis points to 3.75% by the end of the year, which could support the housing market and improve purchasing affordability for first-time buyers. London home prices are projected to grow by 3.0% in 2025 and 4.0% in 2026, while nationally rents will rise by similar percentages. The imbalance between supply and demand is more pronounced in the rental market, while the sales market faces constraints from higher taxation and economic conditions. The Labour government's housing plans and new legislation may impact the rental market further. Inflation predictions have been raised, with economists expecting inflation to average 2.8% this year, pushing the Bank of England to maintain a cautious approach to rate cuts. Economic growth forecasts for the UK have been slightly downgraded, predicting expansions of 1.1% in 2025 and 1.4% in 2026.</w:t>
      </w:r>
      <w:r/>
    </w:p>
    <w:p>
      <w:pPr>
        <w:pStyle w:val="ListNumber"/>
        <w:spacing w:line="240" w:lineRule="auto"/>
        <w:ind w:left="720"/>
      </w:pPr>
      <w:r/>
      <w:hyperlink r:id="rId12">
        <w:r>
          <w:rPr>
            <w:color w:val="0000EE"/>
            <w:u w:val="single"/>
          </w:rPr>
          <w:t>https://moneyweek.com/investments/house-prices/rightmove-asking-prices-fell-august-sellers-price-competitively</w:t>
        </w:r>
      </w:hyperlink>
      <w:r>
        <w:t xml:space="preserve"> - In August 2025, UK property asking prices fell for the third consecutive month, dropping by 1.3% (£4,969) to an average of £368,740, according to Rightmove. This represents a minimal 0.3% increase year-on-year, trailing inflation. The decline is attributed to sellers pricing more competitively during the summer, as demand wanes due to holiday distractions. Lower prices have triggered a surge in sales, with July seeing the highest transaction volume since 2020. Approximately 34% of listed properties have reduced prices, and time to secure a buyer now averages 62 days—just 32 days if no price cut is made, versus 99 days with a reduction. Falling interest and mortgage rates, thanks to the Bank of England cutting the base rate to 4% on August 7, are expected to boost affordability and support the market. Regionally, London saw the steepest drop at 2.6%, with Richmond upon Thames experiencing a 4.7% fall. Price declines were also notable in the South West and South East, while Wales remained stable with a 3% annual increase. Experts suggest mortgage rate reductions will be modest moving forward.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investortoday.co.uk/breaking-news/2025/09/in-londons-new-homes-market-value-still-rules-for-now/" TargetMode="External"/><Relationship Id="rId10" Type="http://schemas.openxmlformats.org/officeDocument/2006/relationships/hyperlink" Target="https://homemove.com/content/uk-property-market-2024-insights-and-price-trends/" TargetMode="External"/><Relationship Id="rId11" Type="http://schemas.openxmlformats.org/officeDocument/2006/relationships/hyperlink" Target="https://www.reuters.com/world/uk/uk-property-asking-prices-up-13-year-rightmove-says-2025-04-13/" TargetMode="External"/><Relationship Id="rId12" Type="http://schemas.openxmlformats.org/officeDocument/2006/relationships/hyperlink" Target="https://moneyweek.com/investments/house-prices/rightmove-asking-prices-fell-august-sellers-price-competitively" TargetMode="External"/><Relationship Id="rId13" Type="http://schemas.openxmlformats.org/officeDocument/2006/relationships/hyperlink" Target="https://moneyweek.com/investments/house-prices/nationwide-transport-links-house-prices-london-glasgow-manchester" TargetMode="External"/><Relationship Id="rId14" Type="http://schemas.openxmlformats.org/officeDocument/2006/relationships/hyperlink" Target="https://www.reuters.com/world/uk/uk-consumer-borrowing-rises-by-most-since-october-2024-2025-09-29/" TargetMode="External"/><Relationship Id="rId15" Type="http://schemas.openxmlformats.org/officeDocument/2006/relationships/hyperlink" Target="https://www.reuters.com/world/uk/uk-home-prices-rise-35-this-year-bank-england-continue-cutting-bank-rate-2025-02-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