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nears 10,000 milestone amid bullish market rally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index in London surged to a fresh record high, closing up 0.7% at 9,491.25 points, igniting predictions that it could surpass the much-anticipated 10,000 mark by the end of 2025. This remarkable rise has seen the blue chip index appreciate nearly 15% year-to-date, buoying investors with stakes in shares, pensions, ISAs, and other investment vehicles. According to Neil Wilson, UK strategist at Saxo, the momentum behind the FTSE 100 is strong enough to envisage it touching 10,000 within the coming months, driven by a variety of positive macroeconomic trends and sectoral strengths.</w:t>
      </w:r>
      <w:r/>
    </w:p>
    <w:p>
      <w:r/>
      <w:r>
        <w:t>The surge was part of a broader rally in London markets, with the FTSE 250 also rising 0.7%, though it remains roughly 8% below its 2021 peak. Investor confidence remained undeterred by the ongoing political impasse in the United States, where a government shutdown has delayed the release of crucial employment data, including the non-farm payroll report. Despite the disruption, London’s market buoyancy continues, as the FTSE 100 has climbed approximately 25% since its April lows.</w:t>
      </w:r>
      <w:r/>
    </w:p>
    <w:p>
      <w:r/>
      <w:r>
        <w:t>Sector-wise, gains in financial and mining stocks were significant in underpinning recent advances. Leading banking and investment banking shares climbed over 1%, with precious metal miners benefitting from rising gold prices, further amplifying the index’s ascent. Meanwhile, the limited exposure of the FTSE 100 to technology stocks has partially constrained its ability to fully capitalise on the tech-driven rallies seen in U.S. markets. Healthcare stocks also made notable contributions to the rally, accelerating the index's climb through robust performances by companies such as AstraZeneca and GSK, buoyed by developments concerning pharmaceutical pricing reforms in the United States.</w:t>
      </w:r>
      <w:r/>
    </w:p>
    <w:p>
      <w:r/>
      <w:r>
        <w:t>In terms of market outlook, experts remain cautiously optimistic about the FTSE 100's trajectory. Neil Wilson highlighted various factors favoring a push towards the 10,000 level. These include attractive valuations, dividend yields, sectoral diversification away from US-centric tech stocks, and broader supportive macroeconomic conditions. UBS, a global wealth management firm, predicted the index could approach 9,900 points by the year’s end, indicating that a trip to 10,000 is well within the realm of possibility, though with the caveat that market volatility could cause fluctuations. The Economic Forecast Agency’s models also suggest the FTSE might exceed 10,000 temporarily in the last months of 2025.</w:t>
      </w:r>
      <w:r/>
    </w:p>
    <w:p>
      <w:r/>
      <w:r>
        <w:t>While optimism prevails, market watchers note that certain challenges persist. For instance, the UK mid-cap FTSE 250 has struggled to regain pre-pandemic peaks, and individual stocks face headwinds from cost pressures and changing demand patterns, as evidenced by drops in shares of some consumer and industrial companies. Additionally, cautious business spending in the UK, prompted by anticipated tax hikes, marks a potential dampener on growth momentum.</w:t>
      </w:r>
      <w:r/>
    </w:p>
    <w:p>
      <w:r/>
      <w:r>
        <w:t>Overall, the trajectory of the FTSE 100 reflects a complex interplay of geopolitical events, economic policies, and corporate earnings. Despite external uncertainties, including the US government shutdown and cautious UK business sentiment, the UK’s premier stock index remains firmly on an upward path, setting the stage for a potentially landmark milestone in 2025.</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[4]</w:t>
        </w:r>
      </w:hyperlink>
      <w:r>
        <w:t xml:space="preserve">,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https://www.dailymail.co.uk/money/markets/article-15160159/New-high-Footsie-eyes-10-000-milestone.html?ns_mchannel=rss&amp;ns_campaign=1490&amp;ito=1490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https://www.reuters.com/world/uk/ftse-100-touches-record-high-financials-miners-gain-2025-10-03/</w:t>
        </w:r>
      </w:hyperlink>
      <w:r>
        <w:t xml:space="preserve"> - On October 3, 2025, London's FTSE 100 index reached a new intraday record high, driven primarily by gains in financial and mining stocks. As of 0936 GMT, the index had risen by 0.6%, heading for its largest weekly gain (2%) since April. The mid-cap FTSE 250 also rose 0.7%, on track for a 2.4% weekly increase. Banking and investment banking stocks led the surge, climbing 1.4% and 1.3% respectively. Precious metal miners such as Fresnillo and Endeavour Mining rose over 2% amid increasing gold prices. Despite the gains, the FTSE 100's limited exposure to tech prevented it from fully benefiting from the tech-driven rally in U.S. markets. Meanwhile, expectations grew for a U.S. Federal Reserve rate cut later in the month following poor private payroll data. A U.S. government shutdown delayed the release of the crucial monthly jobs report. In the UK, business activity slowed in September, reflecting cautious spending amid anticipated tax hikes in the upcoming budget. Among individual stocks, J D Wetherspoon dropped 4.7% due to rising cost concerns, while Diploma rose 2.6% after receiving an upgrade from RBC.</w:t>
      </w:r>
      <w:r/>
    </w:p>
    <w:p>
      <w:pPr>
        <w:pStyle w:val="ListNumber"/>
        <w:spacing w:line="240" w:lineRule="auto"/>
        <w:ind w:left="720"/>
      </w:pPr>
      <w:r/>
      <w:hyperlink r:id="rId15">
        <w:r>
          <w:rPr>
            <w:color w:val="0000EE"/>
            <w:u w:val="single"/>
          </w:rPr>
          <w:t>https://www.reuters.com/world/uk/ftse-100-hits-fresh-record-high-2025-09-30/</w:t>
        </w:r>
      </w:hyperlink>
      <w:r>
        <w:t xml:space="preserve"> - On September 30, 2025, the UK's blue-chip FTSE 100 index reached a new all-time high, peaking at 9,363.57. It closed the trading day with a gain of 0.54%. This milestone reflects continued investor confidence and a strong performance by major UK-listed companies.</w:t>
      </w:r>
      <w:r/>
    </w:p>
    <w:p>
      <w:pPr>
        <w:pStyle w:val="ListNumber"/>
        <w:spacing w:line="240" w:lineRule="auto"/>
        <w:ind w:left="720"/>
      </w:pPr>
      <w:r/>
      <w:hyperlink r:id="rId13">
        <w:r>
          <w:rPr>
            <w:color w:val="0000EE"/>
            <w:u w:val="single"/>
          </w:rPr>
          <w:t>https://www.reuters.com/markets/europe/londons-ftse-100-hits-new-record-high-healthcare-stocks-surge-2025-10-01/</w:t>
        </w:r>
      </w:hyperlink>
      <w:r>
        <w:t xml:space="preserve"> - On October 1, 2025, London's FTSE 100 index surged to a new intraday record, gaining 0.7% by 0950 GMT and wrapping up the third quarter with a 7% increase. The rally was primarily driven by the healthcare sector, which jumped 4.6%. Notable contributors included AstraZeneca (+6.1%), Hikma (+3.6%), and GSK (+2.6%), boosted by developments involving U.S. pharmaceutical pricing changes following an agreement between Pfizer and President Donald Trump to reduce drug prices in exchange for tariff relief. However, global markets were cautious due to a U.S. government shutdown, which disrupted federal operations, raising uncertainty around the Federal Reserve's monetary policy direction. Meanwhile, the FTSE 250 midcap index slipped 0.2%, weighed down by Tate &amp; Lyle, whose shares dropped 9.7% after warning of declining profits and revenue due to weakened U.S. demand. In sectoral movements, aerospace and defence stocks fell 1.4%, retracing gains from the previous session. UK house prices edged up 0.5% in September, slightly exceeding expectations, but the homebuilder index fell 0.5%. In contrast, Greggs rose 7.4% following a stronger-than-expected 6.1% rise in third-quarter sales.</w:t>
      </w:r>
      <w:r/>
    </w:p>
    <w:p>
      <w:pPr>
        <w:pStyle w:val="ListNumber"/>
        <w:spacing w:line="240" w:lineRule="auto"/>
        <w:ind w:left="720"/>
      </w:pPr>
      <w:r/>
      <w:hyperlink r:id="rId10">
        <w:r>
          <w:rPr>
            <w:color w:val="0000EE"/>
            <w:u w:val="single"/>
          </w:rPr>
          <w:t>https://www.ifamagazine.com/ten-reasons-why-the-ftse-100-could-hit-10000-by-christmas/</w:t>
        </w:r>
      </w:hyperlink>
      <w:r>
        <w:t xml:space="preserve"> - Neil Wilson, Investor Strategist at Saxo UK, suggests that the FTSE 100's steady climb could see it reach 10,000 by Christmas. Valuations, dividends, sector strengths, and supportive macro trends all point toward the index being well-positioned for this milestone. The article outlines ten reasons supporting this prediction, including diversification away from the US, attractive valuations, and sectoral strengths.</w:t>
      </w:r>
      <w:r/>
    </w:p>
    <w:p>
      <w:pPr>
        <w:pStyle w:val="ListNumber"/>
        <w:spacing w:line="240" w:lineRule="auto"/>
        <w:ind w:left="720"/>
      </w:pPr>
      <w:r/>
      <w:hyperlink r:id="rId11">
        <w:r>
          <w:rPr>
            <w:color w:val="0000EE"/>
            <w:u w:val="single"/>
          </w:rPr>
          <w:t>https://www.fool.co.uk/2024/11/30/can-the-ftse-100-hit-10000-in-2025-heres-what-the-experts-say/</w:t>
        </w:r>
      </w:hyperlink>
      <w:r>
        <w:t xml:space="preserve"> - UBS reckons the FTSE 100 could end 2025 as high as 9,900 points. And that’s easily within a bit of random fluctuation of the psychologically important 10,000 level. Then again, the global wealth manager sees a pessimistic possibility as low as 6,600. The Economic Forecast Agency uses what it describes as “mathematical and statistical methods of prediction based on the existing historical data“, plus lots of other factors. And it has a December 2025 target of around 9,500 points. But it thinks the index could, at least temporarily, exceed 10,000 in November or December.</w:t>
      </w:r>
      <w:r/>
    </w:p>
    <w:p>
      <w:pPr>
        <w:pStyle w:val="ListNumber"/>
        <w:spacing w:line="240" w:lineRule="auto"/>
        <w:ind w:left="720"/>
      </w:pPr>
      <w:r/>
      <w:hyperlink r:id="rId16">
        <w:r>
          <w:rPr>
            <w:color w:val="0000EE"/>
            <w:u w:val="single"/>
          </w:rPr>
          <w:t>https://www.theguardian.com/business/2025/jan/17/ftse-100-hits-record-interest-rate-uk-borrowing-share-index</w:t>
        </w:r>
      </w:hyperlink>
      <w:r>
        <w:t xml:space="preserve"> - The “Footsie”, which tracks the 100 biggest London-listed companies, rose 1.6% to hit a fresh intraday high of 8,533.43 points amid growing confidence that the Bank of England would ease monetary policy this year. It ended the day at a new closing high of 8505.22 points. A three-day rally has driven the FTSE 100 over its previous record of 8,474 points, which was set in May 2024. It has gained about 4% since the start of the year amid wider gains on global stock markets. The rally was spurred by weaker-than-expected UK retail sales figures for December released on Friday, after economic data this week showed inflation fell last month while the economy grew only modestly in November. This could encourage Bank policymakers to cut interest rates from 4.75% to 4.5% at their next meeting in early February.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0159/New-high-Footsie-eyes-10-000-milestone.html?ns_mchannel=rss&amp;ns_campaign=1490&amp;ito=1490" TargetMode="External"/><Relationship Id="rId10" Type="http://schemas.openxmlformats.org/officeDocument/2006/relationships/hyperlink" Target="https://www.ifamagazine.com/ten-reasons-why-the-ftse-100-could-hit-10000-by-christmas/" TargetMode="External"/><Relationship Id="rId11" Type="http://schemas.openxmlformats.org/officeDocument/2006/relationships/hyperlink" Target="https://www.fool.co.uk/2024/11/30/can-the-ftse-100-hit-10000-in-2025-heres-what-the-experts-say/" TargetMode="External"/><Relationship Id="rId12" Type="http://schemas.openxmlformats.org/officeDocument/2006/relationships/hyperlink" Target="https://www.reuters.com/world/uk/ftse-100-touches-record-high-financials-miners-gain-2025-10-03/" TargetMode="External"/><Relationship Id="rId13" Type="http://schemas.openxmlformats.org/officeDocument/2006/relationships/hyperlink" Target="https://www.reuters.com/markets/europe/londons-ftse-100-hits-new-record-high-healthcare-stocks-surge-2025-10-01/"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ftse-100-hits-fresh-record-high-2025-09-30/" TargetMode="External"/><Relationship Id="rId16" Type="http://schemas.openxmlformats.org/officeDocument/2006/relationships/hyperlink" Target="https://www.theguardian.com/business/2025/jan/17/ftse-100-hits-record-interest-rate-uk-borrowing-share-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