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race to retain stock market competitiveness as AstraZeneca opts for US listing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Chancellor, is facing intensifying pressure to abolish stamp duty on share trading to revitalise the UK stock market amid growing fears that more companies will relocate from London to other financial hubs like New York. The calls come as concerns mount over the competitiveness of London’s capital markets and the risk of losing key listings to international rivals.</w:t>
      </w:r>
      <w:r/>
    </w:p>
    <w:p>
      <w:r/>
      <w:r>
        <w:t>Currently, a 0.5% stamp duty levy applies on share transactions, which some market participants argue discourages trading and listing activity on the London Stock Exchange. The Chancellor is reportedly contemplating a stamp duty exemption for investors purchasing newly listed shares as a measure to encourage firms to float in London. However, there is significant agitation from industry voices pushing for the complete removal of the 0.5% stamp duty on share trading. Charles Hall from Peel Hunt described the tax as a deterrent and a drag on market vibrancy, though he noted that economic pressures might limit the government’s willingness to scrap the tax entirely.</w:t>
      </w:r>
      <w:r/>
    </w:p>
    <w:p>
      <w:r/>
      <w:r>
        <w:t>This taxation on share purchases forms part of the broader Stamp Duty Reserve Tax (SDRT) framework in the UK, which imposes a 0.5% charge on electronic share transactions while paper-based dealings over £1,000 attract a similar levy. The government’s tax regime includes some exemptions, for example, when shares are issued for free or through new share subscriptions. Separate from the common 0.5% stamp duty are additional charges such as a 1.5% levy on specific transactions, including transfers involving depositary receipt issuers or clearance services. There have been ongoing government consultations to modernise this tax framework, with proposals to streamline various stamp duties into a single self-assessed tax and improve reporting processes via digital portals.</w:t>
      </w:r>
      <w:r/>
    </w:p>
    <w:p>
      <w:r/>
      <w:r>
        <w:t>The urgency of these considerations has heightened following AstraZeneca’s announcement to directly list shares on the New York Stock Exchange. This move, aiming to replace its current American Depositary Receipts (ADRs) and leverage deeper U.S. capital markets, has sent a clear signal about London’s perceived challenges as a financial centre. The pharmaceutical giant clarified that it will retain its UK headquarters and remain listed in London and Stockholm. Yet, the shift underscores a strategic pivot towards the US investor base, which constitutes a significant portion of AstraZeneca’s shareholders. The new US listing is scheduled for February 2026, with a shareholder vote planned for November.</w:t>
      </w:r>
      <w:r/>
    </w:p>
    <w:p>
      <w:r/>
      <w:r>
        <w:t>Experts and market analysts warn that AstraZeneca’s decision could act as a catalyst, encouraging other major UK firms to enhance or even move their listings to US exchanges. Such a trend risks eroding London's status as a premier global financial centre. Reuters commentary points out that while AstraZeneca has no current plans to delist from London fully, a successful and beneficial US listing might change that calculus eventually. Moreover, AstraZeneca’s recent moves—such as the suspension of a £200 million research facility in Cambridge and the scrapping of a £450 million vaccine manufacturing plant—reflect frustrations with the UK's drug pricing and regulatory environment, further complicating the picture for UK policymakers.</w:t>
      </w:r>
      <w:r/>
    </w:p>
    <w:p>
      <w:r/>
      <w:r>
        <w:t>In summary, the Chancellor faces a complicated challenge in balancing fiscal needs with the imperative to maintain London’s appeal as a capital market hub. The mounting calls to scrap stamp duty on shares altogether underscore fears that the current tax regime may be driving market activity and valuable listings across the Atlantic. The government’s approach to reforming stamp duty and supporting listings, particularly through measures for new share issues, will be crucial in determining the future competitiveness of the UK’s financial markets.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https://www.dailymail.co.uk/money/markets/article-15164389/Chancellor-faces-calls-axe-stamp-duty-shares.html?ns_mchannel=rss&amp;ns_campaign=1490&amp;ito=1490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https://www.gov.uk/tax-buy-shares</w:t>
        </w:r>
      </w:hyperlink>
      <w:r>
        <w:t xml:space="preserve"> - This official UK government page provides an overview of taxes applicable when purchasing shares. It details the 0.5% Stamp Duty Reserve Tax (SDRT) on electronic share purchases and the 0.5% Stamp Duty on paper-based transactions exceeding £1,000. The page also outlines exemptions, such as when shares are given for free or when subscribing to a new issue of shares. Additionally, it mentions the 1.5% charge that may apply in certain circumstances, like transfers to depositary receipt issuers or clearance services.</w:t>
      </w:r>
      <w:r/>
    </w:p>
    <w:p>
      <w:pPr>
        <w:pStyle w:val="ListNumber"/>
        <w:spacing w:line="240" w:lineRule="auto"/>
        <w:ind w:left="720"/>
      </w:pPr>
      <w:r/>
      <w:hyperlink r:id="rId12">
        <w:r>
          <w:rPr>
            <w:color w:val="0000EE"/>
            <w:u w:val="single"/>
          </w:rPr>
          <w:t>https://www.gov.uk/government/consultations/modernisation-of-the-stamp-taxes-on-shares-framework-15-charge/modernisation-of-the-stamp-taxes-on-shares-framework-15-charge</w:t>
        </w:r>
      </w:hyperlink>
      <w:r>
        <w:t xml:space="preserve"> - This UK government consultation document discusses proposed changes to the Stamp Taxes on Shares framework, particularly focusing on the 1.5% charge. It outlines the scope, exemptions, and policy background of the charge, which applies to transfers of UK securities to depositary receipt issuers or clearance services. The document also details the government's intentions to modernise the tax system, including the removal of the 1.5% charge on certain transactions and the introduction of specific exemptions.</w:t>
      </w:r>
      <w:r/>
    </w:p>
    <w:p>
      <w:pPr>
        <w:pStyle w:val="ListNumber"/>
        <w:spacing w:line="240" w:lineRule="auto"/>
        <w:ind w:left="720"/>
      </w:pPr>
      <w:r/>
      <w:hyperlink r:id="rId10">
        <w:r>
          <w:rPr>
            <w:color w:val="0000EE"/>
            <w:u w:val="single"/>
          </w:rPr>
          <w:t>https://www.uktaxpolicymap.com/modernising-the-tax-system/stamp-duty-on-shares.aspx</w:t>
        </w:r>
      </w:hyperlink>
      <w:r>
        <w:t xml:space="preserve"> - Deloitte's UK Tax Policy Map provides insights into the modernisation of stamp duty taxes on shares. It highlights the government's plan to replace the current stamp duty and Stamp Duty Reserve Tax (SDRT) with a single, mandatory self-assessed 0.5% tax on securities. The page also discusses the proposed online portal for reporting and payment, the removal of the £1,000 de minimis exception, and the retention of existing reliefs within the new tax framework.</w:t>
      </w:r>
      <w:r/>
    </w:p>
    <w:p>
      <w:pPr>
        <w:pStyle w:val="ListNumber"/>
        <w:spacing w:line="240" w:lineRule="auto"/>
        <w:ind w:left="720"/>
      </w:pPr>
      <w:r/>
      <w:hyperlink r:id="rId13">
        <w:r>
          <w:rPr>
            <w:color w:val="0000EE"/>
            <w:u w:val="single"/>
          </w:rPr>
          <w:t>https://www.reuters.com/en/astrazeneca-directly-list-shares-new-york-retain-uk-listing-2025-09-29/</w:t>
        </w:r>
      </w:hyperlink>
      <w:r>
        <w:t xml:space="preserve"> - Reuters reports that AstraZeneca plans to directly list its shares on the New York Stock Exchange, transitioning from American Depositary Receipts. Despite this move, the company reassured it would maintain its headquarters in the UK and remain listed in London and Stockholm. The proposed U.S. listing is set for February 2, 2026, and will be voted on by shareholders on November 3. This decision aims to tap into the deeper U.S. capital markets and broaden its investor base.</w:t>
      </w:r>
      <w:r/>
    </w:p>
    <w:p>
      <w:pPr>
        <w:pStyle w:val="ListNumber"/>
        <w:spacing w:line="240" w:lineRule="auto"/>
        <w:ind w:left="720"/>
      </w:pPr>
      <w:r/>
      <w:hyperlink r:id="rId14">
        <w:r>
          <w:rPr>
            <w:color w:val="0000EE"/>
            <w:u w:val="single"/>
          </w:rPr>
          <w:t>https://www.reuters.com/sustainability/sustainable-finance-reporting/astrazenecas-us-listing-may-pull-other-firms-london-its-wake-2025-09-30/</w:t>
        </w:r>
      </w:hyperlink>
      <w:r>
        <w:t xml:space="preserve"> - Reuters discusses concerns that AstraZeneca's decision to enhance its U.S. listing by offering shares directly on the New York Stock Exchange could lead other UK firms to follow suit, potentially weakening London's financial markets. While AstraZeneca has no current plans to delist from London, experts warn that if the U.S. listing proves more beneficial, it could lead to a full departure from London. The article also highlights the company's significant American shareholder base and its plans to invest $50 billion in U.S. manufacturing by 2030.</w:t>
      </w:r>
      <w:r/>
    </w:p>
    <w:p>
      <w:pPr>
        <w:pStyle w:val="ListNumber"/>
        <w:spacing w:line="240" w:lineRule="auto"/>
        <w:ind w:left="720"/>
      </w:pPr>
      <w:r/>
      <w:hyperlink r:id="rId15">
        <w:r>
          <w:rPr>
            <w:color w:val="0000EE"/>
            <w:u w:val="single"/>
          </w:rPr>
          <w:t>https://www.reuters.com/commentary/breakingviews/astrazenecas-game-of-exit-chess-puts-uk-in-check-2025-09-29/</w:t>
        </w:r>
      </w:hyperlink>
      <w:r>
        <w:t xml:space="preserve"> - Reuters' Breakingviews commentary analyses AstraZeneca's intention to directly list its shares on the New York Stock Exchange, shifting away from its current U.S. depositary receipts system. While the pharmaceutical giant stresses its continued commitment to the UK, its strategic moves suggest growing U.S. alignment. The article also mentions CEO Pascal Soriot's recent pause of a £200 million research facility in Cambridge and the cancellation of plans for a £450 million vaccine plant, signalling dissatisfaction over drug pricing policies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4389/Chancellor-faces-calls-axe-stamp-duty-shares.html?ns_mchannel=rss&amp;ns_campaign=1490&amp;ito=1490" TargetMode="External"/><Relationship Id="rId10" Type="http://schemas.openxmlformats.org/officeDocument/2006/relationships/hyperlink" Target="https://www.uktaxpolicymap.com/modernising-the-tax-system/stamp-duty-on-shares.aspx" TargetMode="External"/><Relationship Id="rId11" Type="http://schemas.openxmlformats.org/officeDocument/2006/relationships/hyperlink" Target="https://www.gov.uk/tax-buy-shares" TargetMode="External"/><Relationship Id="rId12" Type="http://schemas.openxmlformats.org/officeDocument/2006/relationships/hyperlink" Target="https://www.gov.uk/government/consultations/modernisation-of-the-stamp-taxes-on-shares-framework-15-charge/modernisation-of-the-stamp-taxes-on-shares-framework-15-charge" TargetMode="External"/><Relationship Id="rId13" Type="http://schemas.openxmlformats.org/officeDocument/2006/relationships/hyperlink" Target="https://www.reuters.com/en/astrazeneca-directly-list-shares-new-york-retain-uk-listing-2025-09-29/" TargetMode="External"/><Relationship Id="rId14" Type="http://schemas.openxmlformats.org/officeDocument/2006/relationships/hyperlink" Target="https://www.reuters.com/sustainability/sustainable-finance-reporting/astrazenecas-us-listing-may-pull-other-firms-london-its-wake-2025-09-30/" TargetMode="External"/><Relationship Id="rId15" Type="http://schemas.openxmlformats.org/officeDocument/2006/relationships/hyperlink" Target="https://www.reuters.com/commentary/breakingviews/astrazenecas-game-of-exit-chess-puts-uk-in-check-2025-09-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