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investor confidence plummets despite record stock heights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Investors continued to pull billions from UK equity funds in September, underscoring persistent concerns around the country's economic outlook despite the stock market hitting record highs. According to data from funds network Calastone, UK-focused equity funds saw £692 million withdrawn last month, marking an increase from £657 million in August. This ongoing outflow contributes to a long-term trend of declining investor confidence in UK equities that has spanned over four years and is described by Edward Glyn, head of global markets at Calastone, as ‘seemingly unstoppable.’</w:t>
      </w:r>
      <w:r/>
    </w:p>
    <w:p>
      <w:r/>
      <w:r>
        <w:t>This investor exodus is occurring even as the London stock market reached an intra-day record peak of 9516 before closing near that level, illustrating a disconnect between market performance and investor sentiment. Glyn noted that some investors had recently been tempted back by the relative cheapness of UK stocks and positive market moves but that such optimism seems to be fading again due to a combination of sluggish economic growth, mounting government debt, an upcoming Budget fraught with uncertainty, and rising credit risk as reflected by wider spreads demanded by corporate borrowers.</w:t>
      </w:r>
      <w:r/>
    </w:p>
    <w:p>
      <w:r/>
      <w:r>
        <w:t>More comprehensive data from September highlights the severity of the situation. Calastone reported that a total of £750 million was pulled from UK equity funds, the first outflow after nearly a year of inflows. Of this, £666 million was specifically from UK-focused equities, reflecting worsening economic concerns in Britain and Europe. Fixed income funds also experienced significant withdrawals, with £769 million withdrawn as investors anticipated upcoming interest rate decisions from the Bank of England and other major central banks.</w:t>
      </w:r>
      <w:r/>
    </w:p>
    <w:p>
      <w:r/>
      <w:r>
        <w:t>Even broader figures from Refinitiv’s Lipper Alpha reveal that September saw the largest equity fund outflows in two years, totaling £9.5 billion across all equity funds. This widespread caution was driven partly by uncertainty surrounding the UK’s fiscal policies and the forthcoming Budget. Notably, passive equity funds were disproportionately affected, losing £7.38 billion, while investors appeared to seek safer ground, moving into mixed asset funds which attracted £1.72 billion in inflows over the same period.</w:t>
      </w:r>
      <w:r/>
    </w:p>
    <w:p>
      <w:r/>
      <w:r>
        <w:t>The pattern of redemptions stretches beyond general equity markets to specialist sectors as well. Another report highlights that sector-specific funds, including those focusing on gold and green investments, faced record outflows of £512 million in September. While some geographically focused fund segments still managed modest inflows, overall investor confidence remains fragile.</w:t>
      </w:r>
      <w:r/>
    </w:p>
    <w:p>
      <w:r/>
      <w:r>
        <w:t>This trend is not new. Over 2023, UK equity funds experienced net outflows exceeding £18 billion, as many investors shifted assets into cash and money market instruments seeking safety amid economic uncertainty. Despite sporadic positive performance from major indices like the FTSE 100, these withdrawals reflect a broader scepticism about the UK market’s prospects and perceptions of it as an unattractive investment destination. Edward Glyn has characterised this phenomenon as a ‘doom loop’ of negative sentiment feeding into further withdrawals and depressed valuations.</w:t>
      </w:r>
      <w:r/>
    </w:p>
    <w:p>
      <w:r/>
      <w:r>
        <w:t>In summary, while the UK stock market recently touched record heights, investor behaviour tells a more cautious story. The combination of fragile economic growth, political uncertainty, and credit risk is prompting a sustained withdrawal from UK equity funds. This sustained outflow presents a challenge for the UK market, highlighting the gap between headline indices and underlying investor confidence.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r/>
    </w:p>
    <w:p>
      <w:pPr>
        <w:pStyle w:val="ListBullet"/>
        <w:spacing w:line="240" w:lineRule="auto"/>
        <w:ind w:left="720"/>
      </w:pPr>
      <w:r/>
      <w:r>
        <w:t xml:space="preserve">Paragraph 6 –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https://www.dailymail.co.uk/money/markets/article-15167805/Investors-pull-billions-UKs-equity-funds-amid-growing-fears-economic-doom-loop.html?ns_mchannel=rss&amp;ns_campaign=1490&amp;ito=1490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https://www.reuters.com/world/uk/uk-investors-pull-750-million-equity-funds-september-fund-network-calastone-says-2024-10-03/</w:t>
        </w:r>
      </w:hyperlink>
      <w:r>
        <w:t xml:space="preserve"> - In September 2024, UK investors withdrew £750 million from equity funds, marking the first outflows in 11 months. This trend was driven by concerns over the UK economy and eurozone growth, as reported by Calastone. Specifically, £666 million was pulled from UK-focused equity funds, reflecting negative economic sentiment following commentary from Britain's new government. Additionally, UK investors withdrew £769 million from fixed income funds, primarily in anticipation of interest rate decisions from the Bank of England, European Central Bank, and U.S. Federal Reserve.</w:t>
      </w:r>
      <w:r/>
    </w:p>
    <w:p>
      <w:pPr>
        <w:pStyle w:val="ListNumber"/>
        <w:spacing w:line="240" w:lineRule="auto"/>
        <w:ind w:left="720"/>
      </w:pPr>
      <w:r/>
      <w:hyperlink r:id="rId12">
        <w:r>
          <w:rPr>
            <w:color w:val="0000EE"/>
            <w:u w:val="single"/>
          </w:rPr>
          <w:t>https://lipperalpha.refinitiv.com/reports/2024/10/everything-flows-9-24-september-sees-largest-equity-outflows-since-mini-budget/</w:t>
        </w:r>
      </w:hyperlink>
      <w:r>
        <w:t xml:space="preserve"> - September 2024 witnessed the largest outflows from equity funds in two years, amounting to £9.5 billion. This trend was attributed to investor caution amid economic uncertainties, including the UK's fiscal policies and the upcoming budget. Both active and passive equity funds experienced significant redemptions, with passive funds seeing £7.38 billion in outflows. The report highlights a shift in investor sentiment, with a notable move towards mixed asset funds, which saw inflows of £1.72 billion during the same period.</w:t>
      </w:r>
      <w:r/>
    </w:p>
    <w:p>
      <w:pPr>
        <w:pStyle w:val="ListNumber"/>
        <w:spacing w:line="240" w:lineRule="auto"/>
        <w:ind w:left="720"/>
      </w:pPr>
      <w:r/>
      <w:hyperlink r:id="rId10">
        <w:r>
          <w:rPr>
            <w:color w:val="0000EE"/>
            <w:u w:val="single"/>
          </w:rPr>
          <w:t>https://scottishfinancialreview.com/2024/10/03/uk-stock-funds-suffer-666m-september-outflows/</w:t>
        </w:r>
      </w:hyperlink>
      <w:r>
        <w:t xml:space="preserve"> - UK equity funds experienced £666 million in outflows in September 2024, marking the first monthly outflows since October 2023. This trend was driven by investor concerns over the UK's economic outlook and political developments. The report also noted that specialist sector funds saw outflows accelerate to a record £512 million, with gold and green funds being particularly affected. Despite these outflows, other major geographically focused fund sectors saw inflows, though at reduced levels compared to previous months.</w:t>
      </w:r>
      <w:r/>
    </w:p>
    <w:p>
      <w:pPr>
        <w:pStyle w:val="ListNumber"/>
        <w:spacing w:line="240" w:lineRule="auto"/>
        <w:ind w:left="720"/>
      </w:pPr>
      <w:r/>
      <w:hyperlink r:id="rId16">
        <w:r>
          <w:rPr>
            <w:color w:val="0000EE"/>
            <w:u w:val="single"/>
          </w:rPr>
          <w:t>https://lipperalpha.refinitiv.com/reports/2023/10/uk-etf-market-report-september-2023/</w:t>
        </w:r>
      </w:hyperlink>
      <w:r>
        <w:t xml:space="preserve"> - In September 2023, UK equity funds listed on the London Stock Exchange (LSE) attracted £56.36 billion in inflows, despite market volatility. This growth was driven by significant investments in U.S. and global equity ETFs, with the top-selling sectors being Equity US and Equity Global. The report also highlighted that bond ETFs faced outflows of £249 million, indicating investor caution amid rising Treasury yields. The data underscores the resilience of UK equity funds and the growing preference for passive investment strategies.</w:t>
      </w:r>
      <w:r/>
    </w:p>
    <w:p>
      <w:pPr>
        <w:pStyle w:val="ListNumber"/>
        <w:spacing w:line="240" w:lineRule="auto"/>
        <w:ind w:left="720"/>
      </w:pPr>
      <w:r/>
      <w:hyperlink r:id="rId13">
        <w:r>
          <w:rPr>
            <w:color w:val="0000EE"/>
            <w:u w:val="single"/>
          </w:rPr>
          <w:t>https://www.morningstar.co.uk/uk/news/245420/equity-funds-bleed-18bn-in-2023-as-investors-choose-cash.aspx</w:t>
        </w:r>
      </w:hyperlink>
      <w:r>
        <w:t xml:space="preserve"> - In 2023, UK equity funds experienced net outflows of £18.4 billion, marking a significant shift in investor sentiment. This trend was attributed to a preference for cash and money market funds, which saw inflows of £4.1 billion during the same period. The report also noted that fixed income funds experienced net outflows of £254 million, despite expectations of bond market performance. The data reflects a cautious approach by investors amid economic uncertainties and market volatility.</w:t>
      </w:r>
      <w:r/>
    </w:p>
    <w:p>
      <w:pPr>
        <w:pStyle w:val="ListNumber"/>
        <w:spacing w:line="240" w:lineRule="auto"/>
        <w:ind w:left="720"/>
      </w:pPr>
      <w:r/>
      <w:hyperlink r:id="rId14">
        <w:r>
          <w:rPr>
            <w:color w:val="0000EE"/>
            <w:u w:val="single"/>
          </w:rPr>
          <w:t>https://www.trustnet.com/news/13371155/uk-equity-funds-experience-a-22nd-consecutive-month-of-outflows</w:t>
        </w:r>
      </w:hyperlink>
      <w:r>
        <w:t xml:space="preserve"> - In March 2023, UK equity funds saw £733 million in outflows, marking the 22nd consecutive month of withdrawals. This trend was attributed to investor concerns over the UK's economic performance and political challenges. Despite the FTSE 100 achieving positive returns, the report highlights a persistent lack of confidence in UK equities. Edward Glyn of Calastone noted that the outflows may seem surprising given the market performance but are indicative of broader investor sentiment and perceptions of the UK market as an investment backwater.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67805/Investors-pull-billions-UKs-equity-funds-amid-growing-fears-economic-doom-loop.html?ns_mchannel=rss&amp;ns_campaign=1490&amp;ito=1490" TargetMode="External"/><Relationship Id="rId10" Type="http://schemas.openxmlformats.org/officeDocument/2006/relationships/hyperlink" Target="https://scottishfinancialreview.com/2024/10/03/uk-stock-funds-suffer-666m-september-outflows/" TargetMode="External"/><Relationship Id="rId11" Type="http://schemas.openxmlformats.org/officeDocument/2006/relationships/hyperlink" Target="https://www.reuters.com/world/uk/uk-investors-pull-750-million-equity-funds-september-fund-network-calastone-says-2024-10-03/" TargetMode="External"/><Relationship Id="rId12" Type="http://schemas.openxmlformats.org/officeDocument/2006/relationships/hyperlink" Target="https://lipperalpha.refinitiv.com/reports/2024/10/everything-flows-9-24-september-sees-largest-equity-outflows-since-mini-budget/" TargetMode="External"/><Relationship Id="rId13" Type="http://schemas.openxmlformats.org/officeDocument/2006/relationships/hyperlink" Target="https://www.morningstar.co.uk/uk/news/245420/equity-funds-bleed-18bn-in-2023-as-investors-choose-cash.aspx" TargetMode="External"/><Relationship Id="rId14" Type="http://schemas.openxmlformats.org/officeDocument/2006/relationships/hyperlink" Target="https://www.trustnet.com/news/13371155/uk-equity-funds-experience-a-22nd-consecutive-month-of-outflows" TargetMode="External"/><Relationship Id="rId15" Type="http://schemas.openxmlformats.org/officeDocument/2006/relationships/hyperlink" Target="https://www.noahwire.com" TargetMode="External"/><Relationship Id="rId16" Type="http://schemas.openxmlformats.org/officeDocument/2006/relationships/hyperlink" Target="https://lipperalpha.refinitiv.com/reports/2023/10/uk-etf-market-report-september-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