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Cultural barriers and funding gaps threaten UK's vocational training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Richard Adams’s observation on the entrenched cultural barriers hampering the expansion of apprenticeships and vocational training in the UK spotlights an issue that goes beyond mere funding. Rob Hull, chair of New City College Group in London and South Essex, underscores this in his recent comments, emphasising that while the government’s intention to boost funding for further education colleges is both necessary and welcome, it alone cannot dismantle long-standing societal perceptions. Hull recalls that three decades ago, around 70% of 18-year-olds from affluent areas were already heading to university—a trend that has likely intensified. This suggests that higher education remains largely the preserve of the privileged, and unless vocational training is valued equally across all social strata, moves such as the prime minister’s plan to relax the 50% university participation target risk perpetuating rather than alleviating educational inequality.</w:t>
      </w:r>
      <w:r/>
    </w:p>
    <w:p>
      <w:r/>
      <w:r>
        <w:t>Current government policy reflects a renewed financial commitment to the sector. According to the January 2025 update from the Education and Skills Funding Agency (ESFA), there will be an additional £300 million revenue funding boost for the 2025–2026 academic year aimed at supporting 16 to 19-year-olds in acquiring vital skills. This funding targets general further education colleges and sixth-form colleges, with immediate priorities including workforce recruitment and retention, crucial factors given the staffing pressures many colleges face. However, this injection comes amid a landscape where further education funding has long struggled to match historical levels.</w:t>
      </w:r>
      <w:r/>
    </w:p>
    <w:p>
      <w:r/>
      <w:r>
        <w:t>Data from the Institute for Fiscal Studies highlights that despite some additional allocations since 2019, spending per student in further education colleges remains substantially lower than it was in 2010–2011—approximately 11% less. School sixth forms face even steeper shortfalls, with funding trailing by about 23% compared to more than a decade ago. The complex funding system, as described by the Association of Colleges, further complicates resource allocation, exacerbated by cuts to adult skills budgets and rising operating costs. The Department for Education has introduced measures to alleviate some financial pressures, but sustaining the financial health of colleges remains a critical challenge.</w:t>
      </w:r>
      <w:r/>
    </w:p>
    <w:p>
      <w:r/>
      <w:r>
        <w:t>The reclassification of further education colleges as part of central government has significant financial governance implications. A government response to this reclassification notes that while colleges will now fall under the 'Managing Public Money' framework, they are expected to maintain many existing flexibilities. Colleges can continue to keep and utilise surpluses, and their day-to-day operations should proceed with minimal disruption. However, concerns voiced in previous analyses indicate that certain restrictions—such as limited access to private finance and the need for government approval for capital projects—may yet constrain the autonomy these institutions need to innovate and grow sustainably.</w:t>
      </w:r>
      <w:r/>
    </w:p>
    <w:p>
      <w:r/>
      <w:r>
        <w:t>Taken together, these insights illustrate that while financial investment in further education and vocational training is crucial, it is insufficient on its own. Without a cultural shift that grants vocational learning equal respect and opportunity alongside academic routes, and without addressing the legacy of funding inadequacies and governance challenges, efforts to widen participation and reduce educational inequality will struggle to achieve their full potential.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[5]</w:t>
        </w:r>
      </w:hyperlink>
      <w:r>
        <w:t xml:space="preserve">, </w:t>
      </w:r>
      <w:hyperlink r:id="rId11">
        <w:r>
          <w:rPr>
            <w:color w:val="0000EE"/>
            <w:u w:val="single"/>
          </w:rPr>
          <w:t>[4]</w:t>
        </w:r>
      </w:hyperlink>
      <w:r>
        <w:t xml:space="preserve">, </w:t>
      </w:r>
      <w:hyperlink r:id="rId13">
        <w:r>
          <w:rPr>
            <w:color w:val="0000EE"/>
            <w:u w:val="single"/>
          </w:rPr>
          <w:t>[7]</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https://www.theguardian.com/education/2025/oct/07/vocational-training-needs-more-than-money</w:t>
        </w:r>
      </w:hyperlink>
      <w:r>
        <w:t xml:space="preserve"> - Please view link - unable to able to access data</w:t>
      </w:r>
      <w:r/>
    </w:p>
    <w:p>
      <w:pPr>
        <w:pStyle w:val="ListNumber"/>
        <w:spacing w:line="240" w:lineRule="auto"/>
        <w:ind w:left="720"/>
      </w:pPr>
      <w:r/>
      <w:hyperlink r:id="rId9">
        <w:r>
          <w:rPr>
            <w:color w:val="0000EE"/>
            <w:u w:val="single"/>
          </w:rPr>
          <w:t>https://www.theguardian.com/education/2025/oct/07/vocational-training-needs-more-than-money</w:t>
        </w:r>
      </w:hyperlink>
      <w:r>
        <w:t xml:space="preserve"> - In this article, Rob Hull discusses the persistent cultural barriers hindering the expansion of apprenticeships and vocational training in the UK. He highlights that despite increased funding for further education colleges, these efforts may be insufficient if societal attitudes towards vocational learning remain unchanged. Hull references historical data, noting that 30 years ago, 70% of 18-year-olds from affluent areas attended university, a trend that likely continues today. He argues that without a shift in perception, policies aimed at increasing university participation may inadvertently reinforce existing inequalities.</w:t>
      </w:r>
      <w:r/>
    </w:p>
    <w:p>
      <w:pPr>
        <w:pStyle w:val="ListNumber"/>
        <w:spacing w:line="240" w:lineRule="auto"/>
        <w:ind w:left="720"/>
      </w:pPr>
      <w:r/>
      <w:hyperlink r:id="rId10">
        <w:r>
          <w:rPr>
            <w:color w:val="0000EE"/>
            <w:u w:val="single"/>
          </w:rPr>
          <w:t>https://www.gov.uk/government/publications/esfa-update-15-january-2025/esfa-update-further-education</w:t>
        </w:r>
      </w:hyperlink>
      <w:r>
        <w:t xml:space="preserve"> - The Education and Skills Funding Agency (ESFA) Update from January 2025 outlines the government's commitment to enhancing further education. It details an additional £300 million revenue funding for the 2025–2026 academic year, aiming to support 16 to 19-year-olds in developing essential skills. The funding is allocated to general further education colleges and sixth-form colleges, with a portion designated for immediate priorities such as workforce recruitment and retention. The ESFA also discusses updates to funding policies and procedures to ensure effective use of public funds.</w:t>
      </w:r>
      <w:r/>
    </w:p>
    <w:p>
      <w:pPr>
        <w:pStyle w:val="ListNumber"/>
        <w:spacing w:line="240" w:lineRule="auto"/>
        <w:ind w:left="720"/>
      </w:pPr>
      <w:r/>
      <w:hyperlink r:id="rId11">
        <w:r>
          <w:rPr>
            <w:color w:val="0000EE"/>
            <w:u w:val="single"/>
          </w:rPr>
          <w:t>https://www.aoc.co.uk/funding-finance/funding</w:t>
        </w:r>
      </w:hyperlink>
      <w:r>
        <w:t xml:space="preserve"> - The Association of Colleges (AoC) provides an overview of funding and financial matters affecting further education colleges in England. The AoC discusses various funding streams, including 16-to-18 education, adult education budgets, apprenticeships, and student loans. It highlights challenges such as cash cuts to adult skills funding and measures introduced by the Department for Education to support colleges facing rising costs. The AoC also addresses the complexities of funding systems and the importance of financial sustainability for colleges.</w:t>
      </w:r>
      <w:r/>
    </w:p>
    <w:p>
      <w:pPr>
        <w:pStyle w:val="ListNumber"/>
        <w:spacing w:line="240" w:lineRule="auto"/>
        <w:ind w:left="720"/>
      </w:pPr>
      <w:r/>
      <w:hyperlink r:id="rId12">
        <w:r>
          <w:rPr>
            <w:color w:val="0000EE"/>
            <w:u w:val="single"/>
          </w:rPr>
          <w:t>https://www.ifs.org.uk/education-spending/further-education-and-sixth-forms</w:t>
        </w:r>
      </w:hyperlink>
      <w:r>
        <w:t xml:space="preserve"> - The Institute for Fiscal Studies (IFS) examines the funding landscape for further education and sixth-form colleges in England. The report highlights that, despite additional funding since 2019, spending per student remains significantly below 2010–2011 levels. It notes that in 2024–2025, funding for colleges is expected to be around 11% lower per student than in 2010–2011, while spending in school sixth forms is projected to be 23% below 2010–2011 levels. The IFS underscores the need for sustained investment to address historical funding cuts and support the further education sector.</w:t>
      </w:r>
      <w:r/>
    </w:p>
    <w:p>
      <w:pPr>
        <w:pStyle w:val="ListNumber"/>
        <w:spacing w:line="240" w:lineRule="auto"/>
        <w:ind w:left="720"/>
      </w:pPr>
      <w:r/>
      <w:hyperlink r:id="rId14">
        <w:r>
          <w:rPr>
            <w:color w:val="0000EE"/>
            <w:u w:val="single"/>
          </w:rPr>
          <w:t>https://www.gov.uk/government/publications/further-education-reclassification/further-education-reclassification-government-response</w:t>
        </w:r>
      </w:hyperlink>
      <w:r>
        <w:t xml:space="preserve"> - The UK government's response to the reclassification of further education colleges outlines the implications for financial management and accountability. Following the reclassification, colleges and their subsidiaries are now part of central government, subject to the framework for financial management set out in 'Managing Public Money.' The response emphasizes that colleges will retain many of their existing flexibilities, such as the ability to keep and spend surpluses, and that day-to-day operations will continue with minimal changes to ensure smooth delivery.</w:t>
      </w:r>
      <w:r/>
    </w:p>
    <w:p>
      <w:pPr>
        <w:pStyle w:val="ListNumber"/>
        <w:spacing w:line="240" w:lineRule="auto"/>
        <w:ind w:left="720"/>
      </w:pPr>
      <w:r/>
      <w:hyperlink r:id="rId13">
        <w:r>
          <w:rPr>
            <w:color w:val="0000EE"/>
            <w:u w:val="single"/>
          </w:rPr>
          <w:t>https://www.theguardian.com/education/2022/nov/29/further-education-colleges-england-face-losing-financial-independence</w:t>
        </w:r>
      </w:hyperlink>
      <w:r>
        <w:t xml:space="preserve"> - This article discusses the challenges faced by further education colleges in England regarding their financial independence. It highlights concerns that the Department for Education's application of school rules to colleges may not be suitable due to the larger budgets and diverse student populations of colleges. The article also notes that while colleges will retain some flexibilities, such as the ability to keep and spend surpluses, they may face restrictions on accessing private finance and will require government approval for capital projects.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ducation/2025/oct/07/vocational-training-needs-more-than-money" TargetMode="External"/><Relationship Id="rId10" Type="http://schemas.openxmlformats.org/officeDocument/2006/relationships/hyperlink" Target="https://www.gov.uk/government/publications/esfa-update-15-january-2025/esfa-update-further-education" TargetMode="External"/><Relationship Id="rId11" Type="http://schemas.openxmlformats.org/officeDocument/2006/relationships/hyperlink" Target="https://www.aoc.co.uk/funding-finance/funding" TargetMode="External"/><Relationship Id="rId12" Type="http://schemas.openxmlformats.org/officeDocument/2006/relationships/hyperlink" Target="https://www.ifs.org.uk/education-spending/further-education-and-sixth-forms" TargetMode="External"/><Relationship Id="rId13" Type="http://schemas.openxmlformats.org/officeDocument/2006/relationships/hyperlink" Target="https://www.theguardian.com/education/2022/nov/29/further-education-colleges-england-face-losing-financial-independence" TargetMode="External"/><Relationship Id="rId14" Type="http://schemas.openxmlformats.org/officeDocument/2006/relationships/hyperlink" Target="https://www.gov.uk/government/publications/further-education-reclassification/further-education-reclassification-government-respons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