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Property wealth fuels regional and generational divides in UK wealth inequality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Wealth inequality across the UK has been increasingly shaped by property wealth, with significant regional variations, particularly between London, the South East, and other parts of the country. Recent analysis reveals that property wealth has played a crucial role in widening disparities, especially in London where house price surges—which are compounded by inequalities in homeownership—have intensified wealth gaps. In contrast, the South East displays a comparatively more even distribution of property wealth, suggesting that gains from rising house prices there have been shared more broadly across families.</w:t>
      </w:r>
      <w:r/>
    </w:p>
    <w:p>
      <w:r/>
      <w:r>
        <w:t>A deeper look into the UK's wealth landscape shows that the richest 10% of households own about half of all household assets, a proportion that has remained stable since the 1980s. However, the divide between these ultra-wealthy households and median earners has grown markedly. Between 2020 and 2022, this gap widened to the equivalent of 52 years of average income, up from 38 years in 2006-2008. Moreover, age-related wealth disparities have escalated, with the gap between individuals in their early 30s and those in their early 60s more than doubling to £310,000. London’s soaring property prices are a key driver behind the sharp increase in wealth inequality in the capital. Yet, this trend raises complex policy challenges; senior economists caution that wealth taxation proposals targeting these disparities could disproportionately affect pensioners and homeowners in the South more than the ultra-rich.</w:t>
      </w:r>
      <w:r/>
    </w:p>
    <w:p>
      <w:r/>
      <w:r>
        <w:t>Regional wealth divides are stark, with surveys revealing that household wealth in the South East increased by 43% from 2006 to recent years, reaching an average of over £500,000, while the North East’s household wealth remains below £170,000. Such disparities are closely linked to housing market dynamics—London’s average house price, at nearly £500,000 in 2020, was almost double the England-wide average. These entrenched inequalities reflect decades of persistent inflation in property prices in London and surrounding areas, shaping an environment where property wealth is increasingly concentrated among homeowners in affluent regions. This, in turn, exacerbates the divide between homeowners and renters, as well as between those with mortgage equity and those without.</w:t>
      </w:r>
      <w:r/>
    </w:p>
    <w:p>
      <w:r/>
      <w:r>
        <w:t>Historical data further illustrates the evolving nature of wealth inequality in the UK. Between 1995 and 2005, wealth inequality saw a decline driven primarily by rising homeownership during a property boom. However, since the mid-2000s, diminishing homeownership among the less wealthy, particularly the bottom 50%, has reversed this trend. Meanwhile, homeownership rates for the wealthiest have ticked up, further concentrating property wealth at the top. This consolidation of wealth has fueled a rise in inequality as measured by the Gini coefficient, underscoring the critical role that property ownership plays in the UK’s wealth distribution.</w:t>
      </w:r>
      <w:r/>
    </w:p>
    <w:p>
      <w:r/>
      <w:r>
        <w:t>Despite a narrowing of geographical inequalities in income since the early 2000s, wealth inequalities have widened substantially, especially in terms of property and financial assets. For instance, property wealth in London and the South East grew by 150% and 50%, respectively, over the decade leading up to 2018, contrasting sharply with a mere 3% increase in the North East. This divergence points to how housing wealth has become a pivotal factor in regional economic imbalance, even as income disparities after housing costs have converged slightly.</w:t>
      </w:r>
      <w:r/>
    </w:p>
    <w:p>
      <w:r/>
      <w:r>
        <w:t>Housing wealth inequality is also a generational issue, with growing concern that rising disparities in property values between regions and between owners and renters will perpetuate and even deepen wealth gaps across generations. Wealth in property is being transferred to descendants, potentially reinforcing unequal life opportunities. There is an increasing awareness that housing wealth is not only unevenly distributed across society, but also within homeowner groups—those with substantial equity in highly coveted areas benefit vastly more than those with heavy mortgage burdens or modest equity.</w:t>
      </w:r>
      <w:r/>
    </w:p>
    <w:p>
      <w:r/>
      <w:r>
        <w:t>This pattern of reconcentration of housing wealth among the affluent drives both heightened wealth inequality and a skewed rental market dynamic, where relatively poorer renters sustain the wealthier property owners through rent payments. Comparatively, affluent homeowners in prime locations see their wealth inflated through property price rises, while many renters or equity-poor owners see negligible or negative returns. This dual effect underscores housing’s role as a unique engine of inequality.</w:t>
      </w:r>
      <w:r/>
    </w:p>
    <w:p>
      <w:r/>
      <w:r>
        <w:t>Taken together, rising property prices combined with uneven homeownership rates have entrenched wealth disparities in the UK, with London and the South East positioned as epicentres of wealth concentration. Addressing these challenges remains complex, given the intertwined nature of housing markets, intergenerational wealth transfers, and regional economic disparities.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[6]</w:t>
        </w:r>
      </w:hyperlink>
      <w:r>
        <w:t xml:space="preserve">,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https://www.standard.co.uk/business/money/office-for-national-statistics-gdp-resolution-foundation-wealth-south-east-b1251771.html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https://www.reuters.com/business/finance/uk-workers-face-growing-wealth-gap-challenge-think-tank-says-2025-10-07/</w:t>
        </w:r>
      </w:hyperlink>
      <w:r>
        <w:t xml:space="preserve"> - A report by the Resolution Foundation reveals that wealth inequality in the UK has significantly worsened, largely due to rising asset prices, particularly in property and private pension savings. The richest 10% of British households now hold around half of all household assets, a level that has remained relatively unchanged since the 1980s. However, the gap between the wealthiest and the average earners has widened: in 2020-22, the wealthiest 10% had £1.3 million more in assets than median households, up from £1 million in 2006-08. This gap now equates to 52 years of average income, compared to 38 years previously. Additionally, the wealth divide between individuals in their early 30s and early 60s has more than doubled to £310,000. The report, which analyzes official data, also highlights London’s sharp increase in inequality, driven by surging property prices. Senior economist Molly Broome warned that calls for wealth taxation, particularly by Labour Party members, could impact pensioners and southern homeowners more than the ultra-wealthy. (</w:t>
      </w:r>
      <w:hyperlink r:id="rId17">
        <w:r>
          <w:rPr>
            <w:color w:val="0000EE"/>
            <w:u w:val="single"/>
          </w:rPr>
          <w:t>reuters.com</w:t>
        </w:r>
      </w:hyperlink>
      <w:r>
        <w:t>)</w:t>
      </w:r>
      <w:r/>
    </w:p>
    <w:p>
      <w:pPr>
        <w:pStyle w:val="ListNumber"/>
        <w:spacing w:line="240" w:lineRule="auto"/>
        <w:ind w:left="720"/>
      </w:pPr>
      <w:r/>
      <w:hyperlink r:id="rId12">
        <w:r>
          <w:rPr>
            <w:color w:val="0000EE"/>
            <w:u w:val="single"/>
          </w:rPr>
          <w:t>https://bylinetimes.com/2022/01/10/the-growing-regional-wealth-gap-and-why-it-matters/</w:t>
        </w:r>
      </w:hyperlink>
      <w:r>
        <w:t xml:space="preserve"> - The article discusses the growing regional wealth gap in the UK, highlighting that the wealth divide between the south-east and north-east has roughly doubled over the past decade. It notes that household wealth in the south-east has increased by 43% since 2006, now standing at £503,400, compared to just £168,500 in the north-east. The piece attributes these disparities to the housing market, with rapid inflation of property prices in London and the wider south-east compared to the rest of the country. For instance, in 2020, the average house price in London stood at £497,000, almost double the England-wide average of £262,000. The article also points out that this hyper-inflation has been persistent for decades, entrenching wealth disparities between homeowners and non-homeowners in different regions. (</w:t>
      </w:r>
      <w:hyperlink r:id="rId18">
        <w:r>
          <w:rPr>
            <w:color w:val="0000EE"/>
            <w:u w:val="single"/>
          </w:rPr>
          <w:t>bylinetimes.com</w:t>
        </w:r>
      </w:hyperlink>
      <w:r>
        <w:t>)</w:t>
      </w:r>
      <w:r/>
    </w:p>
    <w:p>
      <w:pPr>
        <w:pStyle w:val="ListNumber"/>
        <w:spacing w:line="240" w:lineRule="auto"/>
        <w:ind w:left="720"/>
      </w:pPr>
      <w:r/>
      <w:hyperlink r:id="rId14">
        <w:r>
          <w:rPr>
            <w:color w:val="0000EE"/>
            <w:u w:val="single"/>
          </w:rPr>
          <w:t>https://www.theguardian.com/inequality/2017/jun/17/wealth-gap-rises-as-uk-home-ownership-falls-resolution-foundation</w:t>
        </w:r>
      </w:hyperlink>
      <w:r>
        <w:t xml:space="preserve"> - A study by the Resolution Foundation thinktank found that just a tenth of adults own around half of the nation’s wealth, with the top 1% owning 14% of the total. The study warns that even this figure may be an underestimate due to difficulties in calculating the assets of the super-rich. By contrast, 15% of adults in Britain have either no share of the nation’s record £11.1 trillion of wealth or have negative wealth. The study found that wealth is distributed far less evenly than earnings or household income. The thinktank measured wealth inequality using the “Gini coefficient,” with 0 being perfect wealth equality and 1 representing a society where a single person has it all. Wealth inequality was almost twice as high as earnings inequality. Despite the perception that wealth inequality has been rising for decades, the research found that the inequality of net financial and property wealth fell steadily between 1995 and 2005, with the Gini coefficient falling from 0.71 to 0.64. The fall was driven by high and rising home ownership, with more households benefiting from the pre-crisis property price boom. However, home ownership has been falling steadily since the mid-2000s, with the wealth held by the bottom four-fifths of the population dipping as a result. Since the financial crisis, home ownership among the least wealthy 50% of the population has fallen by about 12%. Meanwhile, it has risen by 1% for the wealthiest tenth. The shift in property ownership further towards the richest has contributed to the widening of wealth inequality. Including private pensions, the Gini coefficient rose from 0.67 to 0.69 from 2006-08 to 2012-14. Total wealth across Britain, which includes private pensions, property, financial and physical wealth, rose in the wake of the financial crisis from £9.9tn in 2006-08 to £11.1tn in 2012-14. This has been fuelled by rising pension wealth. (</w:t>
      </w:r>
      <w:hyperlink r:id="rId19">
        <w:r>
          <w:rPr>
            <w:color w:val="0000EE"/>
            <w:u w:val="single"/>
          </w:rPr>
          <w:t>theguardian.com</w:t>
        </w:r>
      </w:hyperlink>
      <w:r>
        <w:t>)</w:t>
      </w:r>
      <w:r/>
    </w:p>
    <w:p>
      <w:pPr>
        <w:pStyle w:val="ListNumber"/>
        <w:spacing w:line="240" w:lineRule="auto"/>
        <w:ind w:left="720"/>
      </w:pPr>
      <w:r/>
      <w:hyperlink r:id="rId13">
        <w:r>
          <w:rPr>
            <w:color w:val="0000EE"/>
            <w:u w:val="single"/>
          </w:rPr>
          <w:t>https://www.nuffieldfoundation.org/news/geographical-inequality-in-incomes-has-been-falling-but-wealth-inequalities-are-rising</w:t>
        </w:r>
      </w:hyperlink>
      <w:r>
        <w:t xml:space="preserve"> - A report by the Nuffield Foundation, part of the IFS Deaton Review of Inequalities, finds that geographical inequalities in earnings and household incomes have fallen since the early 2000s. However, regional inequality in household wealth has grown, with mean property and financial wealth in London and the South East growing 150% and 50%, respectively, in the decade up to 2018. In contrast, it increased by just 3% in the North East of England. The report also highlights that housing market trends mean regional inequality in household wealth has grown at the same time as regional inequality in incomes after housing costs has fallen. (</w:t>
      </w:r>
      <w:hyperlink r:id="rId20">
        <w:r>
          <w:rPr>
            <w:color w:val="0000EE"/>
            <w:u w:val="single"/>
          </w:rPr>
          <w:t>nuffieldfoundation.org</w:t>
        </w:r>
      </w:hyperlink>
      <w:r>
        <w:t>)</w:t>
      </w:r>
      <w:r/>
    </w:p>
    <w:p>
      <w:pPr>
        <w:pStyle w:val="ListNumber"/>
        <w:spacing w:line="240" w:lineRule="auto"/>
        <w:ind w:left="720"/>
      </w:pPr>
      <w:r/>
      <w:hyperlink r:id="rId10">
        <w:r>
          <w:rPr>
            <w:color w:val="0000EE"/>
            <w:u w:val="single"/>
          </w:rPr>
          <w:t>https://www.understanding-inequalities.ac.uk/node/508</w:t>
        </w:r>
      </w:hyperlink>
      <w:r>
        <w:t xml:space="preserve"> - Between 2006 and 2017, inequality in housing wealth rose sharply in England and Wales, far more rapidly than inequalities in income and employment. Most of this rise in housing wealth inequality was due to large regional disparities in house price increases, with house values in London and the South East pulling away from other parts of the country. This finding raises new concerns about housing wealth becoming a major driver of inequality, both between renters and owners, and between different UK regions. There are also concerns that these changes will exacerbate the transfer of inequality down generations as housing wealth is passed onto children and grandchildren, with potentially significant impacts on inequalities in life outcomes. (</w:t>
      </w:r>
      <w:hyperlink r:id="rId21">
        <w:r>
          <w:rPr>
            <w:color w:val="0000EE"/>
            <w:u w:val="single"/>
          </w:rPr>
          <w:t>understanding-inequalities.ac.uk</w:t>
        </w:r>
      </w:hyperlink>
      <w:r>
        <w:t>)</w:t>
      </w:r>
      <w:r/>
    </w:p>
    <w:p>
      <w:pPr>
        <w:pStyle w:val="ListNumber"/>
        <w:spacing w:line="240" w:lineRule="auto"/>
        <w:ind w:left="720"/>
      </w:pPr>
      <w:r/>
      <w:hyperlink r:id="rId15">
        <w:r>
          <w:rPr>
            <w:color w:val="0000EE"/>
            <w:u w:val="single"/>
          </w:rPr>
          <w:t>https://housingcoop.eu/resources/databases/articles-reports-studies-more/housing-as-an-engine-of-inequality-and-the-role-of-policy</w:t>
        </w:r>
      </w:hyperlink>
      <w:r>
        <w:t xml:space="preserve"> - The article discusses how rising property prices contribute to stark wealth divides between homeowners and tenants, who are excluded from these capital gains, as well as other outsiders such as young adults who see no option but to prolong their stay in the parental home. A further stratification exists among homeowners, between heavily mortgaged, equity-poor homeowners and the (sometimes outright) owners of valuable property in coveted locations seeing the values of their properties inflate. The reconcentration of property among the affluent sets the scene for both increased inequalities in terms of wealth accumulation and increased rent extraction from (typically, relatively poor) renters to (rather affluent) rentiers. Housing wealth is highly unequally distributed within societies, regardless of the fact that this is even more so the case for other asset classes such as shares or obligations. To illustrate, in 2017, the top 10% richest households in Australia, the United States, and United Kingdom held 45%, 53% and 39% of total net housing wealth, respectively. In the Netherlands, the top 10% similarly held 40% of net housing wealth, with the bottom half of the population owning nothing (mostly renters) or finding themselves in net mortgage debt (such as marginal owners). In addition to unequal wealth accumulation, disparities in housing costs also contribute towards inequalities in income (i.e., after subtracting housing-related expenses) and purchasing power, and increasingly so. Whereas rental housing affordability has deteriorated across higher-income countries, this has not been the case for many owner-occupiers. Wealth inequality is highly persistent, not in the least because wealth can be handed down across generations. (</w:t>
      </w:r>
      <w:hyperlink r:id="rId22">
        <w:r>
          <w:rPr>
            <w:color w:val="0000EE"/>
            <w:u w:val="single"/>
          </w:rPr>
          <w:t>housingcoop.eu</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money/office-for-national-statistics-gdp-resolution-foundation-wealth-south-east-b1251771.html" TargetMode="External"/><Relationship Id="rId10" Type="http://schemas.openxmlformats.org/officeDocument/2006/relationships/hyperlink" Target="https://www.understanding-inequalities.ac.uk/node/508" TargetMode="External"/><Relationship Id="rId11" Type="http://schemas.openxmlformats.org/officeDocument/2006/relationships/hyperlink" Target="https://www.reuters.com/business/finance/uk-workers-face-growing-wealth-gap-challenge-think-tank-says-2025-10-07/" TargetMode="External"/><Relationship Id="rId12" Type="http://schemas.openxmlformats.org/officeDocument/2006/relationships/hyperlink" Target="https://bylinetimes.com/2022/01/10/the-growing-regional-wealth-gap-and-why-it-matters/" TargetMode="External"/><Relationship Id="rId13" Type="http://schemas.openxmlformats.org/officeDocument/2006/relationships/hyperlink" Target="https://www.nuffieldfoundation.org/news/geographical-inequality-in-incomes-has-been-falling-but-wealth-inequalities-are-rising" TargetMode="External"/><Relationship Id="rId14" Type="http://schemas.openxmlformats.org/officeDocument/2006/relationships/hyperlink" Target="https://www.theguardian.com/inequality/2017/jun/17/wealth-gap-rises-as-uk-home-ownership-falls-resolution-foundation" TargetMode="External"/><Relationship Id="rId15" Type="http://schemas.openxmlformats.org/officeDocument/2006/relationships/hyperlink" Target="https://housingcoop.eu/resources/databases/articles-reports-studies-more/housing-as-an-engine-of-inequality-and-the-role-of-policy"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finance/uk-workers-face-growing-wealth-gap-challenge-think-tank-says-2025-10-07/?utm_source=openai" TargetMode="External"/><Relationship Id="rId18" Type="http://schemas.openxmlformats.org/officeDocument/2006/relationships/hyperlink" Target="https://bylinetimes.com/2022/01/10/the-growing-regional-wealth-gap-and-why-it-matters/?utm_source=openai" TargetMode="External"/><Relationship Id="rId19" Type="http://schemas.openxmlformats.org/officeDocument/2006/relationships/hyperlink" Target="https://www.theguardian.com/inequality/2017/jun/17/wealth-gap-rises-as-uk-home-ownership-falls-resolution-foundation?utm_source=openai" TargetMode="External"/><Relationship Id="rId20" Type="http://schemas.openxmlformats.org/officeDocument/2006/relationships/hyperlink" Target="https://www.nuffieldfoundation.org/news/geographical-inequality-in-incomes-has-been-falling-but-wealth-inequalities-are-rising?utm_source=openai" TargetMode="External"/><Relationship Id="rId21" Type="http://schemas.openxmlformats.org/officeDocument/2006/relationships/hyperlink" Target="https://www.understanding-inequalities.ac.uk/node/508?utm_source=openai" TargetMode="External"/><Relationship Id="rId22" Type="http://schemas.openxmlformats.org/officeDocument/2006/relationships/hyperlink" Target="https://housingcoop.eu/resources/databases/articles-reports-studies-more/housing-as-an-engine-of-inequality-and-the-role-of-polic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