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banking sector warns of risks as tax hikes threaten competitiveness ahead of Budget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Fears are mounting within the UK banking sector over a potential fresh tax raid as Chancellor Rachel Reeves prepares for the upcoming Budget next month. According to a recent report by trade body UK Finance, the industry already shoulders significantly higher tax burdens than major financial hubs such as New York and Frankfurt, a reality that risks sending a “negative signal to international investors.”</w:t>
      </w:r>
      <w:r/>
    </w:p>
    <w:p>
      <w:r/>
      <w:r>
        <w:t>UK Finance’s 2025 banking sector tax report reveals that banks based in London face a total tax rate of 46.4%, surpassing Amsterdam at 42.2%, Frankfurt at 38.9%, Dublin at 28.9%, and New York at just 27.9%. This increase is mainly driven by changes to employer National Insurance Contributions (NICs) implemented in April 2025, with projections suggesting the rate will rise further to 46.6% by 2026 as the full impact takes effect. The report states that banks contributed £43.3 billion in tax for the financial year ending March 2025, accounting for approximately 4.3% of total UK government tax receipts.</w:t>
      </w:r>
      <w:r/>
    </w:p>
    <w:p>
      <w:r/>
      <w:r>
        <w:t>The tax burden includes not only corporation tax and the bank levy, which alone brought in £23.1 billion, but also £20.2 billion collected through income tax and national insurance from bank employees. Unlike some global centres such as the US, Switzerland, and Singapore, the UK maintains permanent sector-specific banking levies, which have added to the cumulative tax load on the industry.</w:t>
      </w:r>
      <w:r/>
    </w:p>
    <w:p>
      <w:r/>
      <w:r>
        <w:t>David Postings, chief executive of UK Finance, warned that ongoing uncertainty regarding future bank taxation and the permanence of these sector-specific levies may deter international investors. He emphasised, “A strong economy needs strong banks,” highlighting the sector’s vital contribution to public finances while cautioning against policies that could undermine growth. Barclays chief executive CS Venkatakrishnan echoed these concerns last month, pointing out the UK banks’ uniquely heavy tax burden and questioning how much more the sector can be squeezed.</w:t>
      </w:r>
      <w:r/>
    </w:p>
    <w:p>
      <w:r/>
      <w:r>
        <w:t>The speculation about an imminent tax hike intensified earlier this month, with reports that Reeves is considering raising the banking surcharge from 3% to 8%, a move expected to generate an additional £2 billion. Moreover, a suggestion from the Institute for Public Policy Research to impose a windfall tax on lenders could raise up to £8 billion annually, though this has met resistance from industry leaders who argue such measures would restrict lending capacity to households and businesses.</w:t>
      </w:r>
      <w:r/>
    </w:p>
    <w:p>
      <w:r/>
      <w:r>
        <w:t>Meanwhile, the Institute for Fiscal Studies (IFS) has urged the Chancellor to consider substantial tax increases as part of a broader strategy to stabilize the public finances. The IFS analysis highlights the need to raise around £42 billion via tax hikes and spending cuts to address Britain’s fiscal challenges and create a buffer for future uncertainty. However, Reeves faces political constraints, having pledged not to raise major personal taxes during the election campaign, and has abandoned welfare cuts due to internal party opposition. The IFS recommends reforming wealth and property taxes as alternatives, while some economists caution that heavy tax increases could exacerbate inflation and prolong the Bank of England’s high interest rate policy.</w:t>
      </w:r>
      <w:r/>
    </w:p>
    <w:p>
      <w:r/>
      <w:r>
        <w:t>The banking sector’s call for relief from additional levies is underscored by UK Finance’s advocacy for phasing out the bank corporation tax surcharge and the bank levy altogether. They also push for scrapping the 0.5% stamp duty on UK share purchases, a move supported by the Investment Association despite debates over its actual impact on market demand. Banks and investment firms are simultaneously adjusting to new regulations requiring compensation to fraud victims, further complicating their financial landscape.</w:t>
      </w:r>
      <w:r/>
    </w:p>
    <w:p>
      <w:r/>
      <w:r>
        <w:t>As lenders prepare to report third-quarter results next week, their leadership is expected to reiterate warnings about the detrimental effects of further tax increases on growth and lending capacity. Yet, some observers argue that the sizeable profits banks continue to post indicate they can sustain higher tax contributions. This tension highlights the delicate balance Chancellor Reeves must strike between shoring up public finances and maintaining the UK’s competitiveness as a global financial centre.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https://www.dailymail.co.uk/money/markets/article-15195581/Reeves-plot-hammer-banks-hits-confidence-Chancellor-warned-against-fresh-tax-raid.html?ns_mchannel=rss&amp;ns_campaign=1490&amp;ito=1490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https://www.ukfinance.org.uk/news-and-insight/press-release/uk-finance-publishes-2025-banking-sector-tax-report</w:t>
        </w:r>
      </w:hyperlink>
      <w:r>
        <w:t xml:space="preserve"> - UK Finance has released its 2025 banking sector tax report, revealing that banks in London face a total tax rate of 46.4%, higher than other global financial centres like Amsterdam (42.2%), Frankfurt (38.9%), Dublin (28.9%), and New York (27.9%). This increase is attributed to changes in employer National Insurance Contributions (NICs) from April 2025. The report highlights the significant contribution of the UK banking sector to public finances, with a total tax contribution of £43.3 billion for the financial year ending March 2025, representing 4.3% of total UK government tax receipts.</w:t>
      </w:r>
      <w:r/>
    </w:p>
    <w:p>
      <w:pPr>
        <w:pStyle w:val="ListNumber"/>
        <w:spacing w:line="240" w:lineRule="auto"/>
        <w:ind w:left="720"/>
      </w:pPr>
      <w:r/>
      <w:hyperlink r:id="rId12">
        <w:r>
          <w:rPr>
            <w:color w:val="0000EE"/>
            <w:u w:val="single"/>
          </w:rPr>
          <w:t>https://www.ukfinance.org.uk/news-and-insight/press-release/uk-finance-publishes-2024-banking-sector-tax-report</w:t>
        </w:r>
      </w:hyperlink>
      <w:r>
        <w:t xml:space="preserve"> - The 2024 banking sector tax report by UK Finance indicates that banks in London had a total tax rate of 45.8%, surpassing other major financial centres such as New York (27.9%), Frankfurt (38.6%), Amsterdam (42.0%), and Dublin (28.8%). This higher rate is largely due to the UK's bank corporation tax surcharge and bank levy, which are permanent features of the UK tax regime, unlike in the EU where contributions to the Single Resolution Fund have been suspended. The report also notes that the UK banking sector contributed £44.8 billion in taxes for the financial year ending March 2024, accounting for 4.7% of total UK government tax receipts.</w:t>
      </w:r>
      <w:r/>
    </w:p>
    <w:p>
      <w:pPr>
        <w:pStyle w:val="ListNumber"/>
        <w:spacing w:line="240" w:lineRule="auto"/>
        <w:ind w:left="720"/>
      </w:pPr>
      <w:r/>
      <w:hyperlink r:id="rId10">
        <w:r>
          <w:rPr>
            <w:color w:val="0000EE"/>
            <w:u w:val="single"/>
          </w:rPr>
          <w:t>https://www.standard.co.uk/news/politics/pwc-uk-government-government-city-modelling-b1189105.html</w:t>
        </w:r>
      </w:hyperlink>
      <w:r>
        <w:t xml:space="preserve"> - An analysis by PwC, commissioned by UK Finance, reveals that the UK banking sector's total tax contribution reached £44.8 billion for the financial year ending March 2024, marking the highest contribution since the study began a decade ago. This amount represents 4.7% of total UK government tax receipts. The report also highlights the disparity in tax rates between London and other global financial hubs, with London's total tax rate at 45.8%, significantly higher than New York (27.9%), Frankfurt (38.6%), Amsterdam (42.0%), and Dublin (28.8%).</w:t>
      </w:r>
      <w:r/>
    </w:p>
    <w:p>
      <w:pPr>
        <w:pStyle w:val="ListNumber"/>
        <w:spacing w:line="240" w:lineRule="auto"/>
        <w:ind w:left="720"/>
      </w:pPr>
      <w:r/>
      <w:hyperlink r:id="rId14">
        <w:r>
          <w:rPr>
            <w:color w:val="0000EE"/>
            <w:u w:val="single"/>
          </w:rPr>
          <w:t>https://www.reuters.com/world/uk/uks-reeves-should-go-big-tax-increases-november-think-tank-says-2025-10-15/</w:t>
        </w:r>
      </w:hyperlink>
      <w:r>
        <w:t xml:space="preserve"> - The Institute for Fiscal Studies (IFS) has recommended that UK Finance Minister Rachel Reeves implement substantial tax increases in her upcoming November budget to break the cycle of repeated, short-term fiscal adjustments. The think tank criticized Reeves' practice of allowing only minimal fiscal headroom, which they argue results in frequent policy changes that detract from critical issues like economic growth. Despite raising taxes by £40 billion ($53.45 billion) in her 2024 budget, Reeves is estimated to be £22 billion short of achieving her goal to balance day-to-day public spending with tax income by the end of the decade. She is now considering expanding the current £9.9 billion buffer for fiscal flexibility. However, Reeves faces political constraints, having pledged not to raise major personal tax rates during the 2024 election. Attempts to reduce the welfare budget were also abandoned due to internal Labour Party opposition. The IFS recommends reforming wealth and property taxes, while economists like Jack Meaning of Barclays warn that certain tax increases might heighten inflation pressures, potentially leading to prolonged high interest rates from the Bank of England.</w:t>
      </w:r>
      <w:r/>
    </w:p>
    <w:p>
      <w:pPr>
        <w:pStyle w:val="ListNumber"/>
        <w:spacing w:line="240" w:lineRule="auto"/>
        <w:ind w:left="720"/>
      </w:pPr>
      <w:r/>
      <w:hyperlink r:id="rId13">
        <w:r>
          <w:rPr>
            <w:color w:val="0000EE"/>
            <w:u w:val="single"/>
          </w:rPr>
          <w:t>https://www.reuters.com/business/finance/uk-finance-industry-calls-government-axe-additional-bank-taxes-2024-10-04/</w:t>
        </w:r>
      </w:hyperlink>
      <w:r>
        <w:t xml:space="preserve"> - The UK finance industry has urged the new Labour government to eliminate additional taxes on banks, arguing that London's banks face a greater tax burden compared to New York and Frankfurt. Ahead of Labour's first budget statement on October 30, UK Finance, a bank trade body, stressed the need to phase out the bank corporation tax surcharge and the bank levy. Additionally, they advocate for the removal of a 0.5% stamp duty on UK share purchases to boost investment in the country's stock markets. Concurrently, the Investment Association also called for the abolition of stamp duty, although some analysts argue its impact on share demand is minor. UK Finance also persisted in recommending that tech, social media, and telecom companies help reimburse fraud victims, aligning with new rules requiring banks and payment firms to compensate victims up to £85,000.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95581/Reeves-plot-hammer-banks-hits-confidence-Chancellor-warned-against-fresh-tax-raid.html?ns_mchannel=rss&amp;ns_campaign=1490&amp;ito=1490" TargetMode="External"/><Relationship Id="rId10" Type="http://schemas.openxmlformats.org/officeDocument/2006/relationships/hyperlink" Target="https://www.standard.co.uk/news/politics/pwc-uk-government-government-city-modelling-b1189105.html" TargetMode="External"/><Relationship Id="rId11" Type="http://schemas.openxmlformats.org/officeDocument/2006/relationships/hyperlink" Target="https://www.ukfinance.org.uk/news-and-insight/press-release/uk-finance-publishes-2025-banking-sector-tax-report" TargetMode="External"/><Relationship Id="rId12" Type="http://schemas.openxmlformats.org/officeDocument/2006/relationships/hyperlink" Target="https://www.ukfinance.org.uk/news-and-insight/press-release/uk-finance-publishes-2024-banking-sector-tax-report" TargetMode="External"/><Relationship Id="rId13" Type="http://schemas.openxmlformats.org/officeDocument/2006/relationships/hyperlink" Target="https://www.reuters.com/business/finance/uk-finance-industry-calls-government-axe-additional-bank-taxes-2024-10-04/" TargetMode="External"/><Relationship Id="rId14" Type="http://schemas.openxmlformats.org/officeDocument/2006/relationships/hyperlink" Target="https://www.reuters.com/world/uk/uks-reeves-should-go-big-tax-increases-november-think-tank-says-2025-10-1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