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Entain’s bullish outlook accelerated by BetMGM’s strong performance and analyst support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Entain plc, a major player in the global sports betting and gaming sector, has seen continued positive momentum from analysts, with Berenberg Bank recently reaffirming its "buy" rating on the stock and setting a target price of GBX 1,400. This indicates a substantial potential upside of approximately 72.6% from Entain's current trading price, reflecting strong confidence in the company's future performance. Other brokers share a generally optimistic outlook, with five of six analysts rating the stock as a buy and an overall consensus target price hovering around GBX 1,218, placing Entain within a "moderate buy" category. Market activity shows the stock trading at around GBX 811, with considerable volume, although recent insider selling by Ricky Sandler has also been noted.</w:t>
      </w:r>
      <w:r/>
    </w:p>
    <w:p>
      <w:r/>
      <w:r>
        <w:t>Entain's robust standing is underpinned by its dynamic growth, particularly in its U.S. joint venture BetMGM, which has been a significant driver of revenue increases. In its latest financial update, Entain reported a 6% rise in third-quarter net gaming revenue, buoyed by BetMGM's performance and strong online gaming activity. Despite some headwinds such as weaker margins in September linked to favourable sports betting outcomes for customers and a sluggish retail sector, the company reaffirmed its full-year core profit forecast between £1.10 billion and £1.15 billion. BetMGM itself has raised its annual revenue and profit projections for 2025, now expecting at least $2.75 billion in revenue and $200 million in core profit, with plans to return $200 million to its joint owners, including Entain, by year-end. These developments highlight BetMGM as a key asset for Entain’s growth strategy.</w:t>
      </w:r>
      <w:r/>
    </w:p>
    <w:p>
      <w:r/>
      <w:r>
        <w:t>Industry analysts like those at Berenberg Bank highlight BetMGM’s impressive operational performance, noting over $400 million in EBITDA improvement year-over-year and viewing current guidance as conservative. This has reinforced the bullish stance on Entain's shares. Alongside the BetMGM partnership, Entain boasts a broad portfolio of well-established brands across both betting and gaming sectors internationally, positioning it well to capitalise on evolving market trends. Still, investors remain vigilant regarding the company’s financial ratios, such as its debt-to-equity standing and fluctuating price-earnings metrics, reflecting the challenging and competitive environment of the gaming industry.</w:t>
      </w:r>
      <w:r/>
    </w:p>
    <w:p>
      <w:r/>
      <w:r>
        <w:t>Overall, while Entain’s stock is currently trading below some analyst price targets, the consensus view underscores a positive medium-term outlook driven by strong joint ventures and diversified brand strength. Continued monitoring of BetMGM's performance and broader market conditions will be essential for investors gauging Entain's trajectory in this rapidly shifting industry.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13">
        <w:r>
          <w:rPr>
            <w:color w:val="0000EE"/>
            <w:u w:val="single"/>
          </w:rPr>
          <w:t>[2]</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3 – </w:t>
      </w:r>
      <w:hyperlink r:id="rId15">
        <w:r>
          <w:rPr>
            <w:color w:val="0000EE"/>
            <w:u w:val="single"/>
          </w:rPr>
          <w:t>[4]</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https://www.marketbeat.com/instant-alerts/entain-lonent-given-buy-rating-at-berenberg-bank-2025-10-20/</w:t>
        </w:r>
      </w:hyperlink>
      <w:r>
        <w:t xml:space="preserve"> - Please view link - unable to able to access data</w:t>
      </w:r>
      <w:r/>
    </w:p>
    <w:p>
      <w:pPr>
        <w:pStyle w:val="ListNumber"/>
        <w:spacing w:line="240" w:lineRule="auto"/>
        <w:ind w:left="720"/>
      </w:pPr>
      <w:r/>
      <w:hyperlink r:id="rId13">
        <w:r>
          <w:rPr>
            <w:color w:val="0000EE"/>
            <w:u w:val="single"/>
          </w:rPr>
          <w:t>https://www.reuters.com/business/uks-entain-reports-6-rise-third-quarter-gaming-revenue-2025-10-15/</w:t>
        </w:r>
      </w:hyperlink>
      <w:r>
        <w:t xml:space="preserve"> - Entain, a British gambling firm, reported a 6% increase in third-quarter net gaming revenue, driven by its U.S. joint venture, BetMGM, and strong online gaming activity. The company reaffirmed its annual core profit forecast of £1.10 billion to £1.15 billion, despite challenges such as weaker September margins due to favourable sports betting outcomes for customers and sluggish retail performance. BetMGM plans to return at least $200 million to stakeholders by year-end and aims to generate over £500 million in annual cash flow by 2028.</w:t>
      </w:r>
      <w:r/>
    </w:p>
    <w:p>
      <w:pPr>
        <w:pStyle w:val="ListNumber"/>
        <w:spacing w:line="240" w:lineRule="auto"/>
        <w:ind w:left="720"/>
      </w:pPr>
      <w:r/>
      <w:hyperlink r:id="rId14">
        <w:r>
          <w:rPr>
            <w:color w:val="0000EE"/>
            <w:u w:val="single"/>
          </w:rPr>
          <w:t>https://www.reuters.com/sports/betmgm-raises-full-year-profit-forecast-plans-200-million-return-owners-2025-10-14/</w:t>
        </w:r>
      </w:hyperlink>
      <w:r>
        <w:t xml:space="preserve"> - BetMGM, a U.S. sports betting firm, raised its annual revenue and profit forecasts for the third time this year, projecting at least $2.75 billion in revenue and $200 million in core profit for fiscal year 2025. The company plans to return at least $200 million to its joint owners, Entain and MGM Resorts, before the end of 2025, citing stronger-than-expected demand in its online sports and iGaming divisions.</w:t>
      </w:r>
      <w:r/>
    </w:p>
    <w:p>
      <w:pPr>
        <w:pStyle w:val="ListNumber"/>
        <w:spacing w:line="240" w:lineRule="auto"/>
        <w:ind w:left="720"/>
      </w:pPr>
      <w:r/>
      <w:hyperlink r:id="rId15">
        <w:r>
          <w:rPr>
            <w:color w:val="0000EE"/>
            <w:u w:val="single"/>
          </w:rPr>
          <w:t>https://www.investing.com/news/analyst-ratings/berenberg-reiterates-buy-rating-on-entain-stock-sees-betmgm-upside-93CH-4278743</w:t>
        </w:r>
      </w:hyperlink>
      <w:r>
        <w:t xml:space="preserve"> - Berenberg Bank has reiterated its 'Buy' rating and £14.00 price target on Entain PLC, citing strong performance from its BetMGM joint venture with MGM Resorts. The research firm noted that BetMGM has experienced a clear inflection in net gaming revenue growth this year, leading to over $400 million in EBITDA improvement year-over-year. Berenberg believes BetMGM’s current guidance remains conservative and sees potential upside if revenue continues to outperform expectations.</w:t>
      </w:r>
      <w:r/>
    </w:p>
    <w:p>
      <w:pPr>
        <w:pStyle w:val="ListNumber"/>
        <w:spacing w:line="240" w:lineRule="auto"/>
        <w:ind w:left="720"/>
      </w:pPr>
      <w:r/>
      <w:hyperlink r:id="rId10">
        <w:r>
          <w:rPr>
            <w:color w:val="0000EE"/>
            <w:u w:val="single"/>
          </w:rPr>
          <w:t>https://www.marketbeat.com/instant-alerts/entain-plc-lonent-receives-average-rating-of-moderate-buy-from-brokerages-2025-09-17/</w:t>
        </w:r>
      </w:hyperlink>
      <w:r>
        <w:t xml:space="preserve"> - Entain Plc has received a consensus recommendation of 'Moderate Buy' from six analysts, with one hold and five buy ratings. The average 12-month target price among brokers that have issued a report on the stock in the last year is GBX 1,210. A number of analysts have commented on ENT shares, including Berenberg Bank, which recently raised its target price for Entain from GBX 1,200 to GBX 1,400, reflecting positive analyst sentiment.</w:t>
      </w:r>
      <w:r/>
    </w:p>
    <w:p>
      <w:pPr>
        <w:pStyle w:val="ListNumber"/>
        <w:spacing w:line="240" w:lineRule="auto"/>
        <w:ind w:left="720"/>
      </w:pPr>
      <w:r/>
      <w:hyperlink r:id="rId11">
        <w:r>
          <w:rPr>
            <w:color w:val="0000EE"/>
            <w:u w:val="single"/>
          </w:rPr>
          <w:t>https://www.americanbankingnews.com/2025/09/03/entain-plc-otcmktsgmvhf-receives-consensus-rating-of-moderate-buy-from-analysts.html</w:t>
        </w:r>
      </w:hyperlink>
      <w:r>
        <w:t xml:space="preserve"> - Entain Plc has been assigned a consensus rating of 'Moderate Buy' from the six ratings firms covering the stock. One equities research analyst has rated the stock with a hold rating and five have assigned a buy rating to the company. Several analysts have recently weighed in on GMVHF shares, including Goldman Sachs Group, which upgraded Entain from a 'neutral' rating to a 'buy' rating in a research report on June 26th.</w:t>
      </w:r>
      <w:r/>
    </w:p>
    <w:p>
      <w:pPr>
        <w:pStyle w:val="ListNumber"/>
        <w:spacing w:line="240" w:lineRule="auto"/>
        <w:ind w:left="720"/>
      </w:pPr>
      <w:r/>
      <w:hyperlink r:id="rId12">
        <w:r>
          <w:rPr>
            <w:color w:val="0000EE"/>
            <w:u w:val="single"/>
          </w:rPr>
          <w:t>https://www.etfdailynews.com/2025/08/03/entain-plc-lonent-receives-consensus-rating-of-moderate-buy-from-brokerages/</w:t>
        </w:r>
      </w:hyperlink>
      <w:r>
        <w:t xml:space="preserve"> - Entain Plc has received an average recommendation of 'Moderate Buy' from the six research firms covering the stock. One equities research analyst has rated the stock with a hold rating and five have issued a buy rating on the company. The average 12-month price objective among brokers that have issued ratings on the stock in the last year is GBX 1,136 ($15.08). Several brokerages have recently weighed in on 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entain-lonent-given-buy-rating-at-berenberg-bank-2025-10-20/" TargetMode="External"/><Relationship Id="rId10" Type="http://schemas.openxmlformats.org/officeDocument/2006/relationships/hyperlink" Target="https://www.marketbeat.com/instant-alerts/entain-plc-lonent-receives-average-rating-of-moderate-buy-from-brokerages-2025-09-17/" TargetMode="External"/><Relationship Id="rId11" Type="http://schemas.openxmlformats.org/officeDocument/2006/relationships/hyperlink" Target="https://www.americanbankingnews.com/2025/09/03/entain-plc-otcmktsgmvhf-receives-consensus-rating-of-moderate-buy-from-analysts.html" TargetMode="External"/><Relationship Id="rId12" Type="http://schemas.openxmlformats.org/officeDocument/2006/relationships/hyperlink" Target="https://www.etfdailynews.com/2025/08/03/entain-plc-lonent-receives-consensus-rating-of-moderate-buy-from-brokerages/" TargetMode="External"/><Relationship Id="rId13" Type="http://schemas.openxmlformats.org/officeDocument/2006/relationships/hyperlink" Target="https://www.reuters.com/business/uks-entain-reports-6-rise-third-quarter-gaming-revenue-2025-10-15/" TargetMode="External"/><Relationship Id="rId14" Type="http://schemas.openxmlformats.org/officeDocument/2006/relationships/hyperlink" Target="https://www.reuters.com/sports/betmgm-raises-full-year-profit-forecast-plans-200-million-return-owners-2025-10-14/" TargetMode="External"/><Relationship Id="rId15" Type="http://schemas.openxmlformats.org/officeDocument/2006/relationships/hyperlink" Target="https://www.investing.com/news/analyst-ratings/berenberg-reiterates-buy-rating-on-entain-stock-sees-betmgm-upside-93CH-427874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