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railway station investment zones could unlock 1.2 million homes across the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Railway stations hold significant untapped potential for stimulating transport, housing development, and economic growth across the UK, according to a new report by the Railway Industry Association (RIA). Representing suppliers to the rail sector, the RIA’s research outlines the need for a fresh investment model centred on leveraging the areas around stations to boost local economies and communities.</w:t>
      </w:r>
      <w:r/>
    </w:p>
    <w:p>
      <w:r/>
      <w:r>
        <w:t>The report highlights London’s King’s Cross and St Pancras stations as exemplary cases of transformative regeneration driven by integrated investment. Over the past two decades, the King's Cross Estate has seen remarkable growth, tripling its economic contribution to London’s Central Activity Zone. This redevelopment has generated 18,000 jobs, contributed an annual Gross Value Added (GVA) of £1.4 billion, and delivered over 1,100 homes, with hundreds more currently under construction. It also brings significant social value, injecting approximately £4.73 million annually into the local community through support for supply chains, employment initiatives, and community projects.</w:t>
      </w:r>
      <w:r/>
    </w:p>
    <w:p>
      <w:r/>
      <w:r>
        <w:t>The RIA proposes creating "station investment zones" within a 10-minute walking radius of railway stations. These zones would align planning and tax incentives to foster cohesive development, encouraging integrated transport hubs and enhanced community amenities. The model advocates for public-private co-investment in local infrastructure improvements to unlock housing and economic potential. Additionally, the association recommends grouping stations into portfolios to achieve economies of scale that attract private capital while lowering costs. Its preliminary analysis suggests that over 100 stations could immediately benefit from such strategies, capitalising on diverse revenue streams without increasing public spending.</w:t>
      </w:r>
      <w:r/>
    </w:p>
    <w:p>
      <w:r/>
      <w:r>
        <w:t>The potential scale of this approach is underscored by statistics showing that 85% of the UK population lives within five kilometres of a railway station. More strikingly, it is estimated that 1.2 million new homes could be built within a 10-minute walk of rural stations alone, indicating significant scope for growth in areas often overlooked in housing strategies.</w:t>
      </w:r>
      <w:r/>
    </w:p>
    <w:p>
      <w:r/>
      <w:r>
        <w:t>RIA chief executive Darren Caplan emphasised the railway's role as the backbone of the UK economy. He pointed to the ongoing success at King's Cross and St Pancras as proof that innovative collaboration between public and private sectors can facilitate housing development, job creation, economic regeneration, and improved transport access. The initiative aims to build on these successes to transform communities nationwide.</w:t>
      </w:r>
      <w:r/>
    </w:p>
    <w:p>
      <w:r/>
      <w:r>
        <w:t>Support comes from across the political and rail industry spectrum. Labour MP Ruth Cadbury, chair of the Commons’ Transport Select Committee, noted the importance of increasing private investment in rail infrastructure while linking it to town centre redevelopment for housing and amenities. She praised the RIA’s "two-birds-one-stone" approach as a necessary shift to invigorate stalled projects.</w:t>
      </w:r>
      <w:r/>
    </w:p>
    <w:p>
      <w:r/>
      <w:r>
        <w:t>Jacqueline Starr, chief executive of the Rail Delivery Group, emphasised the integral role stations play as economic anchors, contributing an estimated £98 billion annually to local economies. She underscored the importance of developing homes and communities around stations to create resilient, connected places where people and businesses can thrive. Starr highlighted the transition towards the new Great British Railways, presenting it as an opportunity to align rail sector reforms with broader government housing and economic goals.</w:t>
      </w:r>
      <w:r/>
    </w:p>
    <w:p>
      <w:r/>
      <w:r>
        <w:t>The Government expressed commitment to addressing housing and infrastructure needs by exploring ways to increase building schemes around railway sites and commuter hubs. A spokesperson stated that no effort would be spared to unlock growth and accelerate building efforts across Britain.</w:t>
      </w:r>
      <w:r/>
    </w:p>
    <w:p>
      <w:r/>
      <w:r>
        <w:t>This growing consensus reflects a broader recognition of the strategic importance of railway stations beyond their transport function. Integrating housing development, connectivity, and economic regeneration around these hubs offers a compelling pathway to sustainable urban and rural revitalisation.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11">
        <w:r>
          <w:rPr>
            <w:color w:val="0000EE"/>
            <w:u w:val="single"/>
          </w:rPr>
          <w:t>[3]</w:t>
        </w:r>
      </w:hyperlink>
      <w:r>
        <w:t xml:space="preserve">, </w:t>
      </w:r>
      <w:hyperlink r:id="rId11">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https://www.irishnews.com/news/uk/call-for-new-investment-around-rail-stations-to-boost-housing-and-growth-NEGOCJTSSNMDHKLCDGDDINPKZM/</w:t>
        </w:r>
      </w:hyperlink>
      <w:r>
        <w:t xml:space="preserve"> - Please view link - unable to able to access data</w:t>
      </w:r>
      <w:r/>
    </w:p>
    <w:p>
      <w:pPr>
        <w:pStyle w:val="ListNumber"/>
        <w:spacing w:line="240" w:lineRule="auto"/>
        <w:ind w:left="720"/>
      </w:pPr>
      <w:r/>
      <w:hyperlink r:id="rId10">
        <w:r>
          <w:rPr>
            <w:color w:val="0000EE"/>
            <w:u w:val="single"/>
          </w:rPr>
          <w:t>https://www.gov.uk/government/publications/wider-impacts-of-station-investment-kings-cross-and-st-pancras</w:t>
        </w:r>
      </w:hyperlink>
      <w:r>
        <w:t xml:space="preserve"> - This report presents the findings of a case study of investment into King’s Cross and St Pancras stations between 1996 and 2020. The study identifies the main processes leading to change as the interaction between investment in connectivity, investment in stations, and wider regeneration of the surrounding area. These processes led to changes in economic output, employment, the level of development, and the perception of the area.</w:t>
      </w:r>
      <w:r/>
    </w:p>
    <w:p>
      <w:pPr>
        <w:pStyle w:val="ListNumber"/>
        <w:spacing w:line="240" w:lineRule="auto"/>
        <w:ind w:left="720"/>
      </w:pPr>
      <w:r/>
      <w:hyperlink r:id="rId11">
        <w:r>
          <w:rPr>
            <w:color w:val="0000EE"/>
            <w:u w:val="single"/>
          </w:rPr>
          <w:t>https://www.kingscross.co.uk/press/2021/10/08/the-kings-cross-estate-celebrates-10-year-anniversary</w:t>
        </w:r>
      </w:hyperlink>
      <w:r>
        <w:t xml:space="preserve"> - The King's Cross Estate celebrates its 10-year anniversary, highlighting key achievements such as tripling its economic contribution to London's Central Activity Zone, creating 18,000 jobs with an annual Gross Value Added (GVA) of £1.4 billion, and delivering 1,120 homes with 623 under construction. The estate also contributes £4.73 million of social value annually to the local community through support for local supply chains, employment, and community initiatives.</w:t>
      </w:r>
      <w:r/>
    </w:p>
    <w:p>
      <w:pPr>
        <w:pStyle w:val="ListNumber"/>
        <w:spacing w:line="240" w:lineRule="auto"/>
        <w:ind w:left="720"/>
      </w:pPr>
      <w:r/>
      <w:hyperlink r:id="rId10">
        <w:r>
          <w:rPr>
            <w:color w:val="0000EE"/>
            <w:u w:val="single"/>
          </w:rPr>
          <w:t>https://www.gov.uk/government/publications/wider-impacts-of-station-investment-kings-cross-and-st-pancras</w:t>
        </w:r>
      </w:hyperlink>
      <w:r>
        <w:t xml:space="preserve"> - This report presents the findings of a case study of investment into King’s Cross and St Pancras stations between 1996 and 2020. The study identifies the main processes leading to change as the interaction between investment in connectivity, investment in stations, and wider regeneration of the surrounding area. These processes led to changes in economic output, employment, the level of development, and the perception of the area.</w:t>
      </w:r>
      <w:r/>
    </w:p>
    <w:p>
      <w:pPr>
        <w:pStyle w:val="ListNumber"/>
        <w:spacing w:line="240" w:lineRule="auto"/>
        <w:ind w:left="720"/>
      </w:pPr>
      <w:r/>
      <w:hyperlink r:id="rId11">
        <w:r>
          <w:rPr>
            <w:color w:val="0000EE"/>
            <w:u w:val="single"/>
          </w:rPr>
          <w:t>https://www.kingscross.co.uk/press/2021/10/08/the-kings-cross-estate-celebrates-10-year-anniversary</w:t>
        </w:r>
      </w:hyperlink>
      <w:r>
        <w:t xml:space="preserve"> - The King's Cross Estate celebrates its 10-year anniversary, highlighting key achievements such as tripling its economic contribution to London's Central Activity Zone, creating 18,000 jobs with an annual Gross Value Added (GVA) of £1.4 billion, and delivering 1,120 homes with 623 under construction. The estate also contributes £4.73 million of social value annually to the local community through support for local supply chains, employment, and community initiatives.</w:t>
      </w:r>
      <w:r/>
    </w:p>
    <w:p>
      <w:pPr>
        <w:pStyle w:val="ListNumber"/>
        <w:spacing w:line="240" w:lineRule="auto"/>
        <w:ind w:left="720"/>
      </w:pPr>
      <w:r/>
      <w:hyperlink r:id="rId10">
        <w:r>
          <w:rPr>
            <w:color w:val="0000EE"/>
            <w:u w:val="single"/>
          </w:rPr>
          <w:t>https://www.gov.uk/government/publications/wider-impacts-of-station-investment-kings-cross-and-st-pancras</w:t>
        </w:r>
      </w:hyperlink>
      <w:r>
        <w:t xml:space="preserve"> - This report presents the findings of a case study of investment into King’s Cross and St Pancras stations between 1996 and 2020. The study identifies the main processes leading to change as the interaction between investment in connectivity, investment in stations, and wider regeneration of the surrounding area. These processes led to changes in economic output, employment, the level of development, and the perception of the area.</w:t>
      </w:r>
      <w:r/>
    </w:p>
    <w:p>
      <w:pPr>
        <w:pStyle w:val="ListNumber"/>
        <w:spacing w:line="240" w:lineRule="auto"/>
        <w:ind w:left="720"/>
      </w:pPr>
      <w:r/>
      <w:hyperlink r:id="rId11">
        <w:r>
          <w:rPr>
            <w:color w:val="0000EE"/>
            <w:u w:val="single"/>
          </w:rPr>
          <w:t>https://www.kingscross.co.uk/press/2021/10/08/the-kings-cross-estate-celebrates-10-year-anniversary</w:t>
        </w:r>
      </w:hyperlink>
      <w:r>
        <w:t xml:space="preserve"> - The King's Cross Estate celebrates its 10-year anniversary, highlighting key achievements such as tripling its economic contribution to London's Central Activity Zone, creating 18,000 jobs with an annual Gross Value Added (GVA) of £1.4 billion, and delivering 1,120 homes with 623 under construction. The estate also contributes £4.73 million of social value annually to the local community through support for local supply chains, employment, and community initiatives.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call-for-new-investment-around-rail-stations-to-boost-housing-and-growth-NEGOCJTSSNMDHKLCDGDDINPKZM/" TargetMode="External"/><Relationship Id="rId10" Type="http://schemas.openxmlformats.org/officeDocument/2006/relationships/hyperlink" Target="https://www.gov.uk/government/publications/wider-impacts-of-station-investment-kings-cross-and-st-pancras" TargetMode="External"/><Relationship Id="rId11" Type="http://schemas.openxmlformats.org/officeDocument/2006/relationships/hyperlink" Target="https://www.kingscross.co.uk/press/2021/10/08/the-kings-cross-estate-celebrates-10-year-anniversary"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