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inflation rise heightens expectations of hawkish Bank of England stance ahead of November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Kingdom's Consumer Price Index (CPI) data for September is poised for release, with expectations of a noticeable rise in inflationary pressures. The Office for National Statistics (ONS) is forecast to report the headline CPI accelerating to 4.0% year-on-year, up from 3.8% in August. This would represent the highest inflation reading since January 2024 and notably double the Bank of England's (BoE) 2% target for price stability. Core CPI, which excludes volatile food and energy prices and is considered more indicative by the BoE, is also anticipated to climb, though more modestly, to 3.7% from 3.6%. Monthly inflation rates for both headline and core CPI are expected to increase by 0.2%, continuing the upward trend observed in August. Alongside this, the Retail Prices Index (RPI) is projected to rise to 4.7% from 4.6%, further underscoring inflationary trends in the UK economy.</w:t>
      </w:r>
      <w:r/>
    </w:p>
    <w:p>
      <w:r/>
      <w:r>
        <w:t>The forthcoming data will be vital ahead of the Bank of England's Monetary Policy Committee meeting scheduled for November 6. Recent commentary by the bank’s Chief Economist, Huw Pill, reflects concern over persistent inflation, suggesting a cautious approach to withdrawing monetary policy restrictions may be warranted. Pill has emphasised the “stubbornness” of the CPI and the need for the BoE to recognise this in its policy decisions. If the CPI reading meets or exceeds the 4% forecast, it is likely to lead to significant market repricing regarding the bank’s easing prospects. Such a scenario could bolster the British Pound, given the implications for tighter monetary policy.</w:t>
      </w:r>
      <w:r/>
    </w:p>
    <w:p>
      <w:r/>
      <w:r>
        <w:t>Underlying the inflation outlook is a UK economy showing resilience despite global uncertainties. Recent labour market data indicate stabilisation, with unemployment rising slightly to 4.8% in the three months to August, while net employment grew by 91,000 following a stronger July. The GDP figures for August also revealed modest growth of 0.1%, aided by a 0.7% increase in manufacturing output, which helped offset a prior contraction in July. These figures point to an economy managing challenges effectively, supporting the BoE’s cautious stance on maintaining current interest rates — held steady at 4% in September despite some dissent within the Monetary Policy Committee. At that meeting, two members argued for a modest rate cut, but the majority opted to hold as inflation risks remain pronounced.</w:t>
      </w:r>
      <w:r/>
    </w:p>
    <w:p>
      <w:r/>
      <w:r>
        <w:t>However, the inflationary spike is seen by some Bank of England policymakers as unlikely to translate into sustained long-term price pressures. Catherine Mann, a BoE policymaker known for her hawkish views, has suggested that wage and price setters are expected to absorb some of the inflation rather than pass it fully onto consumers. Mann noted that the BoE anticipates consumer price inflation to rise to around 3.7% in the third quarter, driven in part by regulated energy costs and essential services increases. Despite this, she supports maintaining restrictive monetary policy and has pointed to reduced volatility in global markets influencing a firm stance on interest rates. This outlook contrasts slightly with the headline inflation figures but underscores the complex dynamics facing the bank.</w:t>
      </w:r>
      <w:r/>
    </w:p>
    <w:p>
      <w:r/>
      <w:r>
        <w:t>Retail prices in particular have been rising at notable rates, with data from the British Retail Consortium showing shop prices in September increased by 1.4% annually—the fastest pace since February 2024. Food prices remained elevated, advancing by 4.2%, while non-food prices largely stabilised. The rise is attributed to ongoing global supply chain pressures and domestic cost pressures, including higher national insurance and wages. The impact of last year's policy changes, such as increased employers' social security contributions, continues to be felt. The retail sector has urged the government to avoid new taxes in the upcoming budget to prevent exacerbating inflation further. Additionally, a packaging levy due in October is expected to add to inflationary pressures in the near term.</w:t>
      </w:r>
      <w:r/>
    </w:p>
    <w:p>
      <w:r/>
      <w:r>
        <w:t>The Bank of England’s recent rate hold decision reflects a delicate balancing act, with Governor Andrew Bailey highlighting the importance of a cautious approach given persistent inflation risks and economic uncertainties. While inflation has eased from peaks seen after geopolitical disruptions like Russia's invasion of Ukraine, sticky inflation influenced by wage growth has kept policymakers alert. The government’s upcoming fiscal measures and budget announcements are expected to influence the trajectory of monetary policy, potentially delaying further rate cuts until at least December despite some calls from economists for continued easing to support economic recovery.</w:t>
      </w:r>
      <w:r/>
    </w:p>
    <w:p>
      <w:r/>
      <w:r>
        <w:t>Market reactions to the inflation data will be closely watched, especially in currency markets. The GBP/USD pair, which recently peaked near 1.3470, has seen some retracement. Analysts at FXStreet suggest the pair might correct lower towards the 1.3335 level, a key Fibonacci retracement point, with resistance in the 1.3470 to 1.3490 range. A stronger inflation report could tighten BoE rate expectations further, potentially supporting the Pound, whereas weaker data might reopen debate on monetary easing and weigh on sterling.</w:t>
      </w:r>
      <w:r/>
    </w:p>
    <w:p>
      <w:r/>
      <w:r>
        <w:t>In summary, the UK inflation data for September is expected to reinforce concerns about persistent price pressures, potentially strengthening the Bank of England’s hawkish stance ahead of the pivotal November policy meeting. The evolving economic indicators and mixed signals within the BoE highlight the complexity of navigating post-pandemic recovery amid global uncertainties.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FXStreet, </w:t>
      </w:r>
      <w:hyperlink r:id="rId9">
        <w:r>
          <w:rPr>
            <w:color w:val="0000EE"/>
            <w:u w:val="single"/>
          </w:rPr>
          <w:t>[2]</w:t>
        </w:r>
      </w:hyperlink>
      <w:r>
        <w:t xml:space="preserve"> FXStreet, </w:t>
      </w:r>
      <w:hyperlink r:id="rId10">
        <w:r>
          <w:rPr>
            <w:color w:val="0000EE"/>
            <w:u w:val="single"/>
          </w:rPr>
          <w:t>[7]</w:t>
        </w:r>
      </w:hyperlink>
      <w:r>
        <w:t xml:space="preserve"> ONS </w:t>
      </w:r>
      <w:r/>
    </w:p>
    <w:p>
      <w:pPr>
        <w:pStyle w:val="ListBullet"/>
        <w:spacing w:line="240" w:lineRule="auto"/>
        <w:ind w:left="720"/>
      </w:pPr>
      <w:r/>
      <w:r>
        <w:t xml:space="preserve">Paragraph 2 – </w:t>
      </w:r>
      <w:hyperlink r:id="rId9">
        <w:r>
          <w:rPr>
            <w:color w:val="0000EE"/>
            <w:u w:val="single"/>
          </w:rPr>
          <w:t>[1]</w:t>
        </w:r>
      </w:hyperlink>
      <w:r>
        <w:t xml:space="preserve"> FXStreet, </w:t>
      </w:r>
      <w:hyperlink r:id="rId9">
        <w:r>
          <w:rPr>
            <w:color w:val="0000EE"/>
            <w:u w:val="single"/>
          </w:rPr>
          <w:t>[2]</w:t>
        </w:r>
      </w:hyperlink>
      <w:r>
        <w:t xml:space="preserve"> FXStreet, </w:t>
      </w:r>
      <w:hyperlink r:id="rId10">
        <w:r>
          <w:rPr>
            <w:color w:val="0000EE"/>
            <w:u w:val="single"/>
          </w:rPr>
          <w:t>[7]</w:t>
        </w:r>
      </w:hyperlink>
      <w:r>
        <w:t xml:space="preserve"> ONS </w:t>
      </w:r>
      <w:r/>
    </w:p>
    <w:p>
      <w:pPr>
        <w:pStyle w:val="ListBullet"/>
        <w:spacing w:line="240" w:lineRule="auto"/>
        <w:ind w:left="720"/>
      </w:pPr>
      <w:r/>
      <w:r>
        <w:t xml:space="preserve">Paragraph 3 – </w:t>
      </w:r>
      <w:hyperlink r:id="rId9">
        <w:r>
          <w:rPr>
            <w:color w:val="0000EE"/>
            <w:u w:val="single"/>
          </w:rPr>
          <w:t>[1]</w:t>
        </w:r>
      </w:hyperlink>
      <w:r>
        <w:t xml:space="preserve"> FXStreet, </w:t>
      </w:r>
      <w:hyperlink r:id="rId11">
        <w:r>
          <w:rPr>
            <w:color w:val="0000EE"/>
            <w:u w:val="single"/>
          </w:rPr>
          <w:t>[5]</w:t>
        </w:r>
      </w:hyperlink>
      <w:r>
        <w:t xml:space="preserve"> AP News </w:t>
      </w:r>
      <w:r/>
    </w:p>
    <w:p>
      <w:pPr>
        <w:pStyle w:val="ListBullet"/>
        <w:spacing w:line="240" w:lineRule="auto"/>
        <w:ind w:left="720"/>
      </w:pPr>
      <w:r/>
      <w:r>
        <w:t xml:space="preserve">Paragraph 4 – </w:t>
      </w:r>
      <w:hyperlink r:id="rId12">
        <w:r>
          <w:rPr>
            <w:color w:val="0000EE"/>
            <w:u w:val="single"/>
          </w:rPr>
          <w:t>[3]</w:t>
        </w:r>
      </w:hyperlink>
      <w:r>
        <w:t xml:space="preserve"> Reuters </w:t>
      </w:r>
      <w:r/>
    </w:p>
    <w:p>
      <w:pPr>
        <w:pStyle w:val="ListBullet"/>
        <w:spacing w:line="240" w:lineRule="auto"/>
        <w:ind w:left="720"/>
      </w:pPr>
      <w:r/>
      <w:r>
        <w:t xml:space="preserve">Paragraph 5 – </w:t>
      </w:r>
      <w:hyperlink r:id="rId13">
        <w:r>
          <w:rPr>
            <w:color w:val="0000EE"/>
            <w:u w:val="single"/>
          </w:rPr>
          <w:t>[4]</w:t>
        </w:r>
      </w:hyperlink>
      <w:r>
        <w:t xml:space="preserve"> Reuters </w:t>
      </w:r>
      <w:r/>
    </w:p>
    <w:p>
      <w:pPr>
        <w:pStyle w:val="ListBullet"/>
        <w:spacing w:line="240" w:lineRule="auto"/>
        <w:ind w:left="720"/>
      </w:pPr>
      <w:r/>
      <w:r>
        <w:t xml:space="preserve">Paragraph 6 – </w:t>
      </w:r>
      <w:hyperlink r:id="rId11">
        <w:r>
          <w:rPr>
            <w:color w:val="0000EE"/>
            <w:u w:val="single"/>
          </w:rPr>
          <w:t>[5]</w:t>
        </w:r>
      </w:hyperlink>
      <w:r>
        <w:t xml:space="preserve"> AP News </w:t>
      </w:r>
      <w:r/>
    </w:p>
    <w:p>
      <w:pPr>
        <w:pStyle w:val="ListBullet"/>
        <w:spacing w:line="240" w:lineRule="auto"/>
        <w:ind w:left="720"/>
      </w:pPr>
      <w:r/>
      <w:r>
        <w:t xml:space="preserve">Paragraph 7 – </w:t>
      </w:r>
      <w:hyperlink r:id="rId9">
        <w:r>
          <w:rPr>
            <w:color w:val="0000EE"/>
            <w:u w:val="single"/>
          </w:rPr>
          <w:t>[1]</w:t>
        </w:r>
      </w:hyperlink>
      <w:r>
        <w:t xml:space="preserve"> FXStreet</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https://www.fxstreet.com/news/uk-cpi-expected-to-rise-in-september-supporting-boes-hawkish-stance-202510220215</w:t>
        </w:r>
      </w:hyperlink>
      <w:r>
        <w:t xml:space="preserve"> - Please view link - unable to able to access data</w:t>
      </w:r>
      <w:r/>
    </w:p>
    <w:p>
      <w:pPr>
        <w:pStyle w:val="ListNumber"/>
        <w:spacing w:line="240" w:lineRule="auto"/>
        <w:ind w:left="720"/>
      </w:pPr>
      <w:r/>
      <w:hyperlink r:id="rId9">
        <w:r>
          <w:rPr>
            <w:color w:val="0000EE"/>
            <w:u w:val="single"/>
          </w:rPr>
          <w:t>https://www.fxstreet.com/news/uk-cpi-expected-to-rise-in-september-supporting-boes-hawkish-stance-202510220215</w:t>
        </w:r>
      </w:hyperlink>
      <w:r>
        <w:t xml:space="preserve"> - The UK Office for National Statistics (ONS) is set to release the Consumer Price Index (CPI) data for September, with expectations of a rise in inflationary pressures. The headline CPI is forecasted to reach a 4% annual rate, up from 3.8% in August, marking the highest level since January 2024 and doubling the Bank of England's 2% target. Core CPI, excluding food and energy prices, is anticipated to increase to 3.7% from 3.6%. Monthly inflation is expected to rise by 0.2% for both headline and core CPI. Retail Prices Index is also projected to pick up to 4.7% from 4.6% in August. Bank of England's Chief Economist, Huw Pill, has acknowledged the persistent CPI, suggesting a more cautious approach to withdrawing monetary policy restrictions. A 4% inflation reading may lead to a significant repricing of the Bank of England's monetary easing prospects, potentially providing support to the British Pound.</w:t>
      </w:r>
      <w:r/>
    </w:p>
    <w:p>
      <w:pPr>
        <w:pStyle w:val="ListNumber"/>
        <w:spacing w:line="240" w:lineRule="auto"/>
        <w:ind w:left="720"/>
      </w:pPr>
      <w:r/>
      <w:hyperlink r:id="rId12">
        <w:r>
          <w:rPr>
            <w:color w:val="0000EE"/>
            <w:u w:val="single"/>
          </w:rPr>
          <w:t>https://www.reuters.com/world/uk/uk-inflation-hump-unlikely-lead-long-term-price-pressures-boes-mann-says-2025-03-06/</w:t>
        </w:r>
      </w:hyperlink>
      <w:r>
        <w:t xml:space="preserve"> - Bank of England policymaker Catherine Mann stated that the recent rise in UK inflation is not expected to result in long-term price pressures. She emphasized that wage and price setters are likely to absorb the increase rather than pass it on. The Bank of England forecasts that consumer price inflation will climb to around 3.7% in the third quarter of this year from the current 3%, driven by higher regulated energy prices, water bills, and bus fares. Despite this, Mann believes that monetary policy should remain restrictive and that the volatility in global markets has diminished the necessity for a gradual approach to rate cuts. The recent market volatility is attributed to investor uncertainty, particularly concerning economic strategies in the US and a significant spending package in Germany. Mann, known for her hawkish stance, previously voted for a half-point interest rate cut rather than the quarter-point favored by the majority. The Bank of England is anticipated to maintain interest rates at 4.5% in its next meeting on March 20, with further quarter-point cuts expected later this year.</w:t>
      </w:r>
      <w:r/>
    </w:p>
    <w:p>
      <w:pPr>
        <w:pStyle w:val="ListNumber"/>
        <w:spacing w:line="240" w:lineRule="auto"/>
        <w:ind w:left="720"/>
      </w:pPr>
      <w:r/>
      <w:hyperlink r:id="rId13">
        <w:r>
          <w:rPr>
            <w:color w:val="0000EE"/>
            <w:u w:val="single"/>
          </w:rPr>
          <w:t>https://www.reuters.com/world/uk/uk-shop-prices-rise-fastest-pace-since-february-2024-2025-09-29/</w:t>
        </w:r>
      </w:hyperlink>
      <w:r>
        <w:t xml:space="preserve"> - Shop prices in the UK rose at their fastest pace since February 2024, with September 2025 seeing an annual increase of 1.4%, up from 0.9% in August, according to data from the British Retail Consortium (BRC). Food prices remained high with a 4.2% annual increase, while non-food prices showed only a slight decline of 0.1%, suggesting a potential end to previous decreases. BRC Chief Executive Helen Dickinson attributed the rising prices to global supply chain pressures and higher domestic costs such as national insurance and wages. Last year, Finance Minister Rachel Reeves increased employers' social security contributions, drawing criticism from retailers. The BRC has called on the government to avoid implementing new taxes in the upcoming November budget to prevent further price hikes. The Bank of England expects the broader consumer price index to rise to 4% in September, double its target rate, intensifying debates among policymakers about how to manage interest rate cuts amid a cooling labor market. Food items like dairy and beef are heavily impacted by rising farm costs, and a new packaging levy set for October may contribute additional inflationary pressure.</w:t>
      </w:r>
      <w:r/>
    </w:p>
    <w:p>
      <w:pPr>
        <w:pStyle w:val="ListNumber"/>
        <w:spacing w:line="240" w:lineRule="auto"/>
        <w:ind w:left="720"/>
      </w:pPr>
      <w:r/>
      <w:hyperlink r:id="rId11">
        <w:r>
          <w:rPr>
            <w:color w:val="0000EE"/>
            <w:u w:val="single"/>
          </w:rPr>
          <w:t>https://apnews.com/article/225d722f5ade89d1579afe2b675f2209</w:t>
        </w:r>
      </w:hyperlink>
      <w:r>
        <w:t xml:space="preserve"> - On September 18, 2025, the Bank of England maintained its main interest rate at 4%, reflecting continued concern over persistent inflation, which remained at 3.8% in August—almost double the bank's 2% target. The decision saw a split among the Monetary Policy Committee, with seven members favoring the hold and two advocating a 0.25% rate cut. Governor Andrew Bailey emphasized that while inflation is expected to decline to target levels, the risks remain, necessitating a cautious approach to further rate cuts. Since August 2024, the bank has been slowly reducing rates as inflation pressures from events like Russia's invasion of Ukraine have eased. However, sticky inflation—partly due to high wage growth—has made policymakers hesitant. With economic growth sluggish, some economists argue for continued rate cuts, but uncertainty surrounding the Labour government’s upcoming budget and possible tax increases could delay further reductions until at least December. The government hopes for interest rate cuts to support economic recovery and reduce living costs, but upcoming fiscal decisions may impact future monetary policy decisions.</w:t>
      </w:r>
      <w:r/>
    </w:p>
    <w:p>
      <w:pPr>
        <w:pStyle w:val="ListNumber"/>
        <w:spacing w:line="240" w:lineRule="auto"/>
        <w:ind w:left="720"/>
      </w:pPr>
      <w:r/>
      <w:hyperlink r:id="rId15">
        <w:r>
          <w:rPr>
            <w:color w:val="0000EE"/>
            <w:u w:val="single"/>
          </w:rPr>
          <w:t>https://uk.investing.com/economic-calendar/rpi-267.</w:t>
        </w:r>
      </w:hyperlink>
      <w:r>
        <w:t xml:space="preserve"> - The Retail Price Index (RPI) measures the change in the price of goods and services purchased by consumers for the purpose of consumption. The Bank of England currently targets the Consumer Price Index (CPI) measure of inflation rather than the RPI inflation measure. A reading that is stronger than forecast is generally supportive (bullish) for the GBP, while a weaker than forecast reading is generally negative (bearish) for the GBP.</w:t>
      </w:r>
      <w:r/>
    </w:p>
    <w:p>
      <w:pPr>
        <w:pStyle w:val="ListNumber"/>
        <w:spacing w:line="240" w:lineRule="auto"/>
        <w:ind w:left="720"/>
      </w:pPr>
      <w:r/>
      <w:hyperlink r:id="rId10">
        <w:r>
          <w:rPr>
            <w:color w:val="0000EE"/>
            <w:u w:val="single"/>
          </w:rPr>
          <w:t>https://www.ons.gov.uk/releases/consumerpriceinflationukseptember2025</w:t>
        </w:r>
      </w:hyperlink>
      <w:r>
        <w:t xml:space="preserve"> - The Office for National Statistics (ONS) is set to release the Consumer Price Index (CPI) data for September 2025 on October 22, 2025, at 7:00 am. This release will provide detailed information on price indices, percentage changes, and weights for different measures of consumer price inflation. The data is expected to show the annual CPI reaching 4%, marking the highest level since January 2024 and doubling the Bank of England's 2% target. Core CPI, excluding food and energy prices, is anticipated to increase to 3.7% from 3.6%. Monthly inflation is expected to rise by 0.2% for both headline and core CPI. Retail Prices Index is also projected to pick up to 4.7% from 4.6% in August. The Bank of England's Chief Economist, Huw Pill, has acknowledged the persistent CPI, suggesting a more cautious approach to withdrawing monetary policy restrictions. A 4% inflation reading may lead to a significant repricing of the Bank of England's monetary easing prospects, potentially providing support to the British Pound.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xstreet.com/news/uk-cpi-expected-to-rise-in-september-supporting-boes-hawkish-stance-202510220215" TargetMode="External"/><Relationship Id="rId10" Type="http://schemas.openxmlformats.org/officeDocument/2006/relationships/hyperlink" Target="https://www.ons.gov.uk/releases/consumerpriceinflationukseptember2025" TargetMode="External"/><Relationship Id="rId11" Type="http://schemas.openxmlformats.org/officeDocument/2006/relationships/hyperlink" Target="https://apnews.com/article/225d722f5ade89d1579afe2b675f2209" TargetMode="External"/><Relationship Id="rId12" Type="http://schemas.openxmlformats.org/officeDocument/2006/relationships/hyperlink" Target="https://www.reuters.com/world/uk/uk-inflation-hump-unlikely-lead-long-term-price-pressures-boes-mann-says-2025-03-06/" TargetMode="External"/><Relationship Id="rId13" Type="http://schemas.openxmlformats.org/officeDocument/2006/relationships/hyperlink" Target="https://www.reuters.com/world/uk/uk-shop-prices-rise-fastest-pace-since-february-2024-2025-09-29/" TargetMode="External"/><Relationship Id="rId14" Type="http://schemas.openxmlformats.org/officeDocument/2006/relationships/hyperlink" Target="https://www.noahwire.com" TargetMode="External"/><Relationship Id="rId15" Type="http://schemas.openxmlformats.org/officeDocument/2006/relationships/hyperlink" Target="https://uk.investing.com/economic-calendar/rpi-2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