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Citigroup consolidates leadership as Jane Fraser becomes chair amid strategic overhaul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Citigroup’s Board of Directors has formally elevated CEO Jane Fraser to the position of Chair, consolidating the bank’s top leadership roles in a move signalling confidence in her ongoing transformation efforts. Alongside this new appointment, Fraser received a substantial one-time equity package valued at approximately US$25 million, comprising restricted stock units and over one million stock options. This leadership consolidation underscores the Board’s intent to maintain management continuity amid a critical period of organisational change.</w:t>
      </w:r>
      <w:r/>
    </w:p>
    <w:p>
      <w:r/>
      <w:r>
        <w:t>Jane Fraser, who became CEO in 2021 as the first woman to lead a major Wall Street bank, has overseen significant strategic shifts, notably steering the nearly complete divestiture of Citigroup’s international consumer business. The Board’s decision to appoint Fraser as Chair follows her noted track record of driving strategic asset sales, organisational transformation, and improving stock performance since 2022. John Dugan, former Board Chair since 2019, will assume the role of Lead Independent Director, ensuring a balance of leadership as the firm navigates this new chapter.</w:t>
      </w:r>
      <w:r/>
    </w:p>
    <w:p>
      <w:r/>
      <w:r>
        <w:t>The equity award granted to Fraser includes restricted stock units releasing on a pro-rata schedule over the next three to five years, alongside 1.055 million stock options. The grant reflects the Board’s recognition of her leadership and the importance of incentivising long-term value creation amid ongoing regulatory challenges and restructuring costs that continue to present headwinds for Citi.</w:t>
      </w:r>
      <w:r/>
    </w:p>
    <w:p>
      <w:r/>
      <w:r>
        <w:t>This move aligns Citigroup with other major US banks, such as JPMorgan Chase, Goldman Sachs, and Bank of America, which also consolidate CEO and Chair roles to streamline decision-making and ensure leadership cohesion. Wells Fargo made a similar decision earlier in 2025, granting CEO Charlie Scharf a comparable equity package. Notably, Citigroup had maintained separated CEO and Chair positions for nearly two decades prior to this change.</w:t>
      </w:r>
      <w:r/>
    </w:p>
    <w:p>
      <w:r/>
      <w:r>
        <w:t>From an investment standpoint, shareholders must weigh Fraser’s leadership continuity against ongoing transformation uncertainties. The company's investment narrative projects revenue reaching about $88.8 billion and earnings climbing to $17.2 billion by 2028, implying a necessary annual revenue growth of 6.8% and earnings rising $4.3 billion from current levels. More optimistic analysts foresee even higher revenue and earnings growth, potentially driven by faster digitalisation and efficiency gains from AI adoption.</w:t>
      </w:r>
      <w:r/>
    </w:p>
    <w:p>
      <w:r/>
      <w:r>
        <w:t>A pivotal near-term catalyst remains the completion of the Banamex IPO, expected to free capital and sharpen Citi's focus on higher-margin institutional businesses. Nonetheless, regulatory demands and transformation costs could pose downside risks to the company’s outlook and earnings trajectory. Despite Fraser’s elevated role and the incentive package reflecting confidence in her strategy, investors should remain cautious regarding these operational challenges and timing uncertainties.</w:t>
      </w:r>
      <w:r/>
    </w:p>
    <w:p>
      <w:r/>
      <w:r>
        <w:t>In summary, Citigroup’s consolidation of the CEO and Chair roles under Jane Fraser signals a significant vote of confidence in her ongoing leadership and the transformation agenda she is driving. However, the broader investment case remains anchored on successful execution of strategic transactions like the Banamex IPO and navigating persistent regulatory and restructuring pressures, which continue to shape Citigroup’s near and medium-term prospects.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(Simply Wall St), </w:t>
      </w:r>
      <w:hyperlink r:id="rId10">
        <w:r>
          <w:rPr>
            <w:color w:val="0000EE"/>
            <w:u w:val="single"/>
          </w:rPr>
          <w:t>[2]</w:t>
        </w:r>
      </w:hyperlink>
      <w:r>
        <w:t xml:space="preserve"> (TipRanks), </w:t>
      </w:r>
      <w:hyperlink r:id="rId11">
        <w:r>
          <w:rPr>
            <w:color w:val="0000EE"/>
            <w:u w:val="single"/>
          </w:rPr>
          <w:t>[3]</w:t>
        </w:r>
      </w:hyperlink>
      <w:r>
        <w:t xml:space="preserve"> (Investing.com) </w:t>
      </w:r>
      <w:r/>
    </w:p>
    <w:p>
      <w:pPr>
        <w:pStyle w:val="ListBullet"/>
        <w:spacing w:line="240" w:lineRule="auto"/>
        <w:ind w:left="720"/>
      </w:pPr>
      <w:r/>
      <w:r>
        <w:t xml:space="preserve">Paragraph 2 – </w:t>
      </w:r>
      <w:hyperlink r:id="rId12">
        <w:r>
          <w:rPr>
            <w:color w:val="0000EE"/>
            <w:u w:val="single"/>
          </w:rPr>
          <w:t>[5]</w:t>
        </w:r>
      </w:hyperlink>
      <w:r>
        <w:t xml:space="preserve"> (American Banker), </w:t>
      </w:r>
      <w:hyperlink r:id="rId13">
        <w:r>
          <w:rPr>
            <w:color w:val="0000EE"/>
            <w:u w:val="single"/>
          </w:rPr>
          <w:t>[6]</w:t>
        </w:r>
      </w:hyperlink>
      <w:r>
        <w:t xml:space="preserve"> (The National News), </w:t>
      </w:r>
      <w:hyperlink r:id="rId14">
        <w:r>
          <w:rPr>
            <w:color w:val="0000EE"/>
            <w:u w:val="single"/>
          </w:rPr>
          <w:t>[4]</w:t>
        </w:r>
      </w:hyperlink>
      <w:r>
        <w:t xml:space="preserve"> (SEC Filing) </w:t>
      </w:r>
      <w:r/>
    </w:p>
    <w:p>
      <w:pPr>
        <w:pStyle w:val="ListBullet"/>
        <w:spacing w:line="240" w:lineRule="auto"/>
        <w:ind w:left="720"/>
      </w:pPr>
      <w:r/>
      <w:r>
        <w:t xml:space="preserve">Paragraph 3 – </w:t>
      </w:r>
      <w:hyperlink r:id="rId15">
        <w:r>
          <w:rPr>
            <w:color w:val="0000EE"/>
            <w:u w:val="single"/>
          </w:rPr>
          <w:t>[7]</w:t>
        </w:r>
      </w:hyperlink>
      <w:r>
        <w:t xml:space="preserve"> (GuruFocus), </w:t>
      </w:r>
      <w:hyperlink r:id="rId10">
        <w:r>
          <w:rPr>
            <w:color w:val="0000EE"/>
            <w:u w:val="single"/>
          </w:rPr>
          <w:t>[2]</w:t>
        </w:r>
      </w:hyperlink>
      <w:r>
        <w:t xml:space="preserve"> (TipRanks), </w:t>
      </w:r>
      <w:hyperlink r:id="rId14">
        <w:r>
          <w:rPr>
            <w:color w:val="0000EE"/>
            <w:u w:val="single"/>
          </w:rPr>
          <w:t>[4]</w:t>
        </w:r>
      </w:hyperlink>
      <w:r>
        <w:t xml:space="preserve"> (SEC Filing) </w:t>
      </w:r>
      <w:r/>
    </w:p>
    <w:p>
      <w:pPr>
        <w:pStyle w:val="ListBullet"/>
        <w:spacing w:line="240" w:lineRule="auto"/>
        <w:ind w:left="720"/>
      </w:pPr>
      <w:r/>
      <w:r>
        <w:t xml:space="preserve">Paragraph 4 – </w:t>
      </w:r>
      <w:hyperlink r:id="rId13">
        <w:r>
          <w:rPr>
            <w:color w:val="0000EE"/>
            <w:u w:val="single"/>
          </w:rPr>
          <w:t>[6]</w:t>
        </w:r>
      </w:hyperlink>
      <w:r>
        <w:t xml:space="preserve"> (The National News), </w:t>
      </w:r>
      <w:hyperlink r:id="rId11">
        <w:r>
          <w:rPr>
            <w:color w:val="0000EE"/>
            <w:u w:val="single"/>
          </w:rPr>
          <w:t>[3]</w:t>
        </w:r>
      </w:hyperlink>
      <w:r>
        <w:t xml:space="preserve"> (Investing.com), </w:t>
      </w:r>
      <w:hyperlink r:id="rId12">
        <w:r>
          <w:rPr>
            <w:color w:val="0000EE"/>
            <w:u w:val="single"/>
          </w:rPr>
          <w:t>[5]</w:t>
        </w:r>
      </w:hyperlink>
      <w:r>
        <w:t xml:space="preserve"> (American Banker) </w:t>
      </w:r>
      <w:r/>
    </w:p>
    <w:p>
      <w:pPr>
        <w:pStyle w:val="ListBullet"/>
        <w:spacing w:line="240" w:lineRule="auto"/>
        <w:ind w:left="720"/>
      </w:pPr>
      <w:r/>
      <w:r>
        <w:t xml:space="preserve">Paragraph 5 – </w:t>
      </w:r>
      <w:hyperlink r:id="rId9">
        <w:r>
          <w:rPr>
            <w:color w:val="0000EE"/>
            <w:u w:val="single"/>
          </w:rPr>
          <w:t>[1]</w:t>
        </w:r>
      </w:hyperlink>
      <w:r>
        <w:t xml:space="preserve"> (Simply Wall St), </w:t>
      </w:r>
      <w:hyperlink r:id="rId10">
        <w:r>
          <w:rPr>
            <w:color w:val="0000EE"/>
            <w:u w:val="single"/>
          </w:rPr>
          <w:t>[2]</w:t>
        </w:r>
      </w:hyperlink>
      <w:r>
        <w:t xml:space="preserve"> (TipRanks) </w:t>
      </w:r>
      <w:r/>
    </w:p>
    <w:p>
      <w:pPr>
        <w:pStyle w:val="ListBullet"/>
        <w:spacing w:line="240" w:lineRule="auto"/>
        <w:ind w:left="720"/>
      </w:pPr>
      <w:r/>
      <w:r>
        <w:t xml:space="preserve">Paragraph 6 – </w:t>
      </w:r>
      <w:hyperlink r:id="rId9">
        <w:r>
          <w:rPr>
            <w:color w:val="0000EE"/>
            <w:u w:val="single"/>
          </w:rPr>
          <w:t>[1]</w:t>
        </w:r>
      </w:hyperlink>
      <w:r>
        <w:t xml:space="preserve"> (Simply Wall St) </w:t>
      </w:r>
      <w:r/>
    </w:p>
    <w:p>
      <w:pPr>
        <w:pStyle w:val="ListBullet"/>
        <w:spacing w:line="240" w:lineRule="auto"/>
        <w:ind w:left="720"/>
      </w:pPr>
      <w:r/>
      <w:r>
        <w:t xml:space="preserve">Paragraph 7 – </w:t>
      </w:r>
      <w:hyperlink r:id="rId9">
        <w:r>
          <w:rPr>
            <w:color w:val="0000EE"/>
            <w:u w:val="single"/>
          </w:rPr>
          <w:t>[1]</w:t>
        </w:r>
      </w:hyperlink>
      <w:r>
        <w:t xml:space="preserve"> (Simply Wall St)</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https://simplywall.st/stocks/us/banks/nyse-c/citigroup/news/the-bull-case-for-citigroup-c-could-change-following-ceo-jan</w:t>
        </w:r>
      </w:hyperlink>
      <w:r>
        <w:t xml:space="preserve"> - Please view link - unable to able to access data</w:t>
      </w:r>
      <w:r/>
    </w:p>
    <w:p>
      <w:pPr>
        <w:pStyle w:val="ListNumber"/>
        <w:spacing w:line="240" w:lineRule="auto"/>
        <w:ind w:left="720"/>
      </w:pPr>
      <w:r/>
      <w:hyperlink r:id="rId10">
        <w:r>
          <w:rPr>
            <w:color w:val="0000EE"/>
            <w:u w:val="single"/>
          </w:rPr>
          <w:t>https://www.tipranks.com/news/company-announcements/citigroup-awards-ceo-jane-fraser-25m-equity-package</w:t>
        </w:r>
      </w:hyperlink>
      <w:r>
        <w:t xml:space="preserve"> - On October 22, 2025, Citigroup's Board of Directors awarded CEO Jane Fraser a one-time equity award valued at $25 million in Restricted Stock Units and 1.055 million stock options, reflecting her leadership and strategic execution. This decision underscores the Board's confidence in Fraser's ability to drive long-term growth and stability, as evidenced by Citi's organizational transformation, strategic asset sales, and stock performance improvements since 2022.</w:t>
      </w:r>
      <w:r/>
    </w:p>
    <w:p>
      <w:pPr>
        <w:pStyle w:val="ListNumber"/>
        <w:spacing w:line="240" w:lineRule="auto"/>
        <w:ind w:left="720"/>
      </w:pPr>
      <w:r/>
      <w:hyperlink r:id="rId11">
        <w:r>
          <w:rPr>
            <w:color w:val="0000EE"/>
            <w:u w:val="single"/>
          </w:rPr>
          <w:t>https://www.investing.com/news/company-news/citi-names-ceo-jane-fraser-as-board-chair-grants-25m-equity-award-93CH-4302931</w:t>
        </w:r>
      </w:hyperlink>
      <w:r>
        <w:t xml:space="preserve"> - Citi, the $172.6 billion banking giant, announced Wednesday that its Board of Directors has elected CEO Jane Fraser as Chair of the Board, combining the company’s top leadership roles. John Dugan, who served as Board Chair since 2019, will transition to Lead Independent Director. The board also granted Fraser a one-time equity award consisting of Restricted Stock Units valued at $25 million and 1.055 million Citigroup stock options, with the stock currently trading at $96.30 per share. The RSUs will vest and options will become exercisable on a pro-rata basis following the third, fourth and fifth anniversaries of the grant date.</w:t>
      </w:r>
      <w:r/>
    </w:p>
    <w:p>
      <w:pPr>
        <w:pStyle w:val="ListNumber"/>
        <w:spacing w:line="240" w:lineRule="auto"/>
        <w:ind w:left="720"/>
      </w:pPr>
      <w:r/>
      <w:hyperlink r:id="rId14">
        <w:r>
          <w:rPr>
            <w:color w:val="0000EE"/>
            <w:u w:val="single"/>
          </w:rPr>
          <w:t>https://www.sec.gov/Archives/edgar/data/831001/000110465925101579/c-20251022xex99d2.htm</w:t>
        </w:r>
      </w:hyperlink>
      <w:r>
        <w:t xml:space="preserve"> - Citigroup Inc. (NYSE: C) announced that its Board of Directors has elected Jane Fraser, Citi’s Chief Executive Officer, as Chair of the Board. John Dugan, who served as Chair of Citi’s Board since 2019, will become Lead Independent Director. The Board also granted Fraser a one-time equity award, consisting of Restricted Stock Units with a grant date value of $25 million and 1.055 million Citigroup stock options. The RSUs will vest and the options will become exercisable on a pro-rata basis following the third, fourth and fifth anniversaries of the grant date.</w:t>
      </w:r>
      <w:r/>
    </w:p>
    <w:p>
      <w:pPr>
        <w:pStyle w:val="ListNumber"/>
        <w:spacing w:line="240" w:lineRule="auto"/>
        <w:ind w:left="720"/>
      </w:pPr>
      <w:r/>
      <w:hyperlink r:id="rId12">
        <w:r>
          <w:rPr>
            <w:color w:val="0000EE"/>
            <w:u w:val="single"/>
          </w:rPr>
          <w:t>https://www.americanbanker.com/news/citi-names-ceo-fraser-chair-gives-her-one-time-pay-award</w:t>
        </w:r>
      </w:hyperlink>
      <w:r>
        <w:t xml:space="preserve"> - The move reflects 'the board's intent to ensure leadership continuity,' Citi said. The company said its 'progress is directly tied to Fraser's track record as CEO.' Fraser, who took the helm of Citi as chief executive in 2021, was granted a one-time equity award of $25 million in restricted stock units, plus 1.055 million Citigroup stock options, in connection with her new title, the bank said Wednesday. Fraser became the first woman to lead a Wall Street bank when she was appointed, and she's still the only woman in such a role. She was named American Banker's number-one Most Powerful Woman in Banking in 2025.</w:t>
      </w:r>
      <w:r/>
    </w:p>
    <w:p>
      <w:pPr>
        <w:pStyle w:val="ListNumber"/>
        <w:spacing w:line="240" w:lineRule="auto"/>
        <w:ind w:left="720"/>
      </w:pPr>
      <w:r/>
      <w:hyperlink r:id="rId13">
        <w:r>
          <w:rPr>
            <w:color w:val="0000EE"/>
            <w:u w:val="single"/>
          </w:rPr>
          <w:t>https://www.thenationalnews.com/business/banking/2025/10/23/citigroups-jane-fraser-named-board-chairwoman-and-receives-25m-stock-award/</w:t>
        </w:r>
      </w:hyperlink>
      <w:r>
        <w:t xml:space="preserve"> - Citi said the decision was tied to Ms Fraser's record as chief executive, which includes completing almost all divestitures of the international consumer business and attracting high-level talent. With her election as board chairwoman, she was also awarded a one-time equity award that consists of restricted stock units with a grant-date value of $25 million and 1,055,000 Citigroup stock options. The announcement means that Citi joins other large US banks including JPMorgan Chase, Goldman Sachs and Bank of America in consolidating their giving chair roles to their chief executives. Well Fargo also made a similar move earlier this year when it awarded chief executive Charlie Scharf a $30 million equity package. The bank, which is based in New York, had separate chief executive and board chair positions for nearly two decades.</w:t>
      </w:r>
      <w:r/>
    </w:p>
    <w:p>
      <w:pPr>
        <w:pStyle w:val="ListNumber"/>
        <w:spacing w:line="240" w:lineRule="auto"/>
        <w:ind w:left="720"/>
      </w:pPr>
      <w:r/>
      <w:hyperlink r:id="rId15">
        <w:r>
          <w:rPr>
            <w:color w:val="0000EE"/>
            <w:u w:val="single"/>
          </w:rPr>
          <w:t>https://www.gurufocus.com/news/3155700/citi-c-names-jane-fraser-as-board-chair-awards-equity-package</w:t>
        </w:r>
      </w:hyperlink>
      <w:r>
        <w:t xml:space="preserve"> - Citi (C) has elevated Jane Fraser, its Chief Executive Officer, to the position of Board Chair. John Dugan, who has held the chair role since 2019, will transition to Lead Independent Director. In recognition of her new role, Fraser has been granted a significant equity package. This includes Restricted Stock Units (RSUs) worth $25 million at the time of the grant and 1.055 million Citigroup stock options. The RSUs and options will vest and become exercisable over the next few years on a pro-rata basis, specifically on the third, fourth, and fifth anniversaries of the grant date.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us/banks/nyse-c/citigroup/news/the-bull-case-for-citigroup-c-could-change-following-ceo-jan" TargetMode="External"/><Relationship Id="rId10" Type="http://schemas.openxmlformats.org/officeDocument/2006/relationships/hyperlink" Target="https://www.tipranks.com/news/company-announcements/citigroup-awards-ceo-jane-fraser-25m-equity-package" TargetMode="External"/><Relationship Id="rId11" Type="http://schemas.openxmlformats.org/officeDocument/2006/relationships/hyperlink" Target="https://www.investing.com/news/company-news/citi-names-ceo-jane-fraser-as-board-chair-grants-25m-equity-award-93CH-4302931" TargetMode="External"/><Relationship Id="rId12" Type="http://schemas.openxmlformats.org/officeDocument/2006/relationships/hyperlink" Target="https://www.americanbanker.com/news/citi-names-ceo-fraser-chair-gives-her-one-time-pay-award" TargetMode="External"/><Relationship Id="rId13" Type="http://schemas.openxmlformats.org/officeDocument/2006/relationships/hyperlink" Target="https://www.thenationalnews.com/business/banking/2025/10/23/citigroups-jane-fraser-named-board-chairwoman-and-receives-25m-stock-award/" TargetMode="External"/><Relationship Id="rId14" Type="http://schemas.openxmlformats.org/officeDocument/2006/relationships/hyperlink" Target="https://www.sec.gov/Archives/edgar/data/831001/000110465925101579/c-20251022xex99d2.htm" TargetMode="External"/><Relationship Id="rId15" Type="http://schemas.openxmlformats.org/officeDocument/2006/relationships/hyperlink" Target="https://www.gurufocus.com/news/3155700/citi-c-names-jane-fraser-as-board-chair-awards-equity-packag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