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Clearwater and J.P. Morgan's integration drives automated cash management for hedge funds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Clearwater Analytics and J.P. Morgan Asset Management have launched a significant integration aimed at automating cash management workflows for hedge funds, marking a notable development in the fintech and asset management sectors. The partnership links Clearwater’s Enfusion platform with J.P. Morgan’s Morgan Money® trading platform, delivering an automated, streamlined process for managing and investing idle cash across multiple money market funds, currencies, and providers.</w:t>
      </w:r>
      <w:r/>
    </w:p>
    <w:p>
      <w:r/>
      <w:r>
        <w:t>This integration addresses long-standing inefficiencies in treasury operations by automating what have traditionally been manual tasks, such as cash allocation and liquidity oversight. By enabling hedge funds to diversify cash holdings automatically across various managers, custodians, and currencies, the solution helps reduce concentration risk and enhances operational efficiency. Additionally, the provision of real-time liquidity visibility combined with automated withdrawal and deposit capabilities empowers financial professionals to make timely investment decisions, enabling teams to focus more on trading and strategic activities rather than administrative burdens.</w:t>
      </w:r>
      <w:r/>
    </w:p>
    <w:p>
      <w:r/>
      <w:r>
        <w:t>The collaboration leverages Clearwater’s investment accounting and reporting expertise alongside J.P. Morgan’s established short-term investment management capabilities. Together, the platforms offer a consolidated view of balances, exposures, and counterparty risks, thus presenting a cutting-edge multi-asset trading solution tailored to institutional investors' needs.</w:t>
      </w:r>
      <w:r/>
    </w:p>
    <w:p>
      <w:r/>
      <w:r>
        <w:t>This integration also forms part of a broader narrative highlighting Clearwater Analytics’ continued product innovation and growth strategy. The company has been expanding its footprint in the asset management industry, notably through its recent $1.5 billion acquisition of Enfusion, aimed at boosting its international presence and foothold in hedge fund technology. Additionally, partnerships like the one secured with T. Rowe Price to support stable value fund operations underscore the growing demand for Clearwater’s automation and cash management solutions among large asset managers.</w:t>
      </w:r>
      <w:r/>
    </w:p>
    <w:p>
      <w:r/>
      <w:r>
        <w:t>Despite these strategic advancements, investors remain cautious about execution risks related to the integration of acquisitions and the company’s ability to meet aggressive growth projections. Clearwater projects significant revenue growth and earnings adjustments by 2028, reflecting confidence in its scalable platform and cross-selling potential; however, market observers note that successful execution will be critical. Community fair value estimates for Clearwater Analytics’ stock vary widely, underlining uncertainty around acquisition integration and cash flow outcomes.</w:t>
      </w:r>
      <w:r/>
    </w:p>
    <w:p>
      <w:r/>
      <w:r>
        <w:t>In sum, the Clearwater-J.P. Morgan integration is a clear example of how automation and technology are reshaping cash management in hedge funds, promising operational efficiencies and enhanced liquidity oversight. While these technological strides reinforce Clearwater’s position in the competitive asset management landscape, the broader success of such initiatives will hinge on seamless integration and sustained client expansion.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(Simply Wall St), </w:t>
      </w:r>
      <w:hyperlink r:id="rId10">
        <w:r>
          <w:rPr>
            <w:color w:val="0000EE"/>
            <w:u w:val="single"/>
          </w:rPr>
          <w:t>[2]</w:t>
        </w:r>
      </w:hyperlink>
      <w:r>
        <w:t xml:space="preserve"> (Finanznachrichten), </w:t>
      </w:r>
      <w:hyperlink r:id="rId11">
        <w:r>
          <w:rPr>
            <w:color w:val="0000EE"/>
            <w:u w:val="single"/>
          </w:rPr>
          <w:t>[6]</w:t>
        </w:r>
      </w:hyperlink>
      <w:r>
        <w:t xml:space="preserve"> (GuruFocus)</w:t>
      </w:r>
      <w:r/>
    </w:p>
    <w:p>
      <w:pPr>
        <w:pStyle w:val="ListBullet"/>
        <w:spacing w:line="240" w:lineRule="auto"/>
        <w:ind w:left="720"/>
      </w:pPr>
      <w:r/>
      <w:r>
        <w:t xml:space="preserve">Paragraph 2 – </w:t>
      </w:r>
      <w:hyperlink r:id="rId12">
        <w:r>
          <w:rPr>
            <w:color w:val="0000EE"/>
            <w:u w:val="single"/>
          </w:rPr>
          <w:t>[3]</w:t>
        </w:r>
      </w:hyperlink>
      <w:r>
        <w:t xml:space="preserve"> (PR Newswire), </w:t>
      </w:r>
      <w:hyperlink r:id="rId13">
        <w:r>
          <w:rPr>
            <w:color w:val="0000EE"/>
            <w:u w:val="single"/>
          </w:rPr>
          <w:t>[7]</w:t>
        </w:r>
      </w:hyperlink>
      <w:r>
        <w:t xml:space="preserve"> (Barchart)</w:t>
      </w:r>
      <w:r/>
    </w:p>
    <w:p>
      <w:pPr>
        <w:pStyle w:val="ListBullet"/>
        <w:spacing w:line="240" w:lineRule="auto"/>
        <w:ind w:left="720"/>
      </w:pPr>
      <w:r/>
      <w:r>
        <w:t xml:space="preserve">Paragraph 3 – </w:t>
      </w:r>
      <w:hyperlink r:id="rId9">
        <w:r>
          <w:rPr>
            <w:color w:val="0000EE"/>
            <w:u w:val="single"/>
          </w:rPr>
          <w:t>[1]</w:t>
        </w:r>
      </w:hyperlink>
      <w:r>
        <w:t xml:space="preserve"> (Simply Wall St), </w:t>
      </w:r>
      <w:hyperlink r:id="rId14">
        <w:r>
          <w:rPr>
            <w:color w:val="0000EE"/>
            <w:u w:val="single"/>
          </w:rPr>
          <w:t>[4]</w:t>
        </w:r>
      </w:hyperlink>
      <w:r>
        <w:t xml:space="preserve"> (PR Newswire), </w:t>
      </w:r>
      <w:hyperlink r:id="rId15">
        <w:r>
          <w:rPr>
            <w:color w:val="0000EE"/>
            <w:u w:val="single"/>
          </w:rPr>
          <w:t>[5]</w:t>
        </w:r>
      </w:hyperlink>
      <w:r>
        <w:t xml:space="preserve"> (Reuters)</w:t>
      </w:r>
      <w:r/>
    </w:p>
    <w:p>
      <w:pPr>
        <w:pStyle w:val="ListBullet"/>
        <w:spacing w:line="240" w:lineRule="auto"/>
        <w:ind w:left="720"/>
      </w:pPr>
      <w:r/>
      <w:r>
        <w:t xml:space="preserve">Paragraph 4 – </w:t>
      </w:r>
      <w:hyperlink r:id="rId9">
        <w:r>
          <w:rPr>
            <w:color w:val="0000EE"/>
            <w:u w:val="single"/>
          </w:rPr>
          <w:t>[1]</w:t>
        </w:r>
      </w:hyperlink>
      <w:r>
        <w:t xml:space="preserve"> (Simply Wall St)</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https://simplywall.st/stocks/us/software/nyse-cwan/clearwater-analytics-holdings/news/can-clearwater-analytics-cwan-leverage-treasury-automation-t</w:t>
        </w:r>
      </w:hyperlink>
      <w:r>
        <w:t xml:space="preserve"> - Please view link - unable to able to access data</w:t>
      </w:r>
      <w:r/>
    </w:p>
    <w:p>
      <w:pPr>
        <w:pStyle w:val="ListNumber"/>
        <w:spacing w:line="240" w:lineRule="auto"/>
        <w:ind w:left="720"/>
      </w:pPr>
      <w:r/>
      <w:hyperlink r:id="rId10">
        <w:r>
          <w:rPr>
            <w:color w:val="0000EE"/>
            <w:u w:val="single"/>
          </w:rPr>
          <w:t>https://www.finanznachrichten.de/nachrichten-2025-10/66775110-clearwater-analytics-cwan-and-j-p-morgan-asset-management-launch-automated-cash-management-solution-for-hedge-funds-004.htm</w:t>
        </w:r>
      </w:hyperlink>
      <w:r>
        <w:t xml:space="preserve"> - Clearwater Analytics and J.P. Morgan Asset Management have announced an integration that links Enfusion by Clearwater with the Morgan Money trading platform. This collaboration provides hedge funds with an automated workflow for managing and investing idle cash across multiple money market funds, currencies, and providers. The integration aims to streamline cash management processes, enhancing liquidity oversight, diversification, and operational efficiency by automating traditionally manual treasury functions.</w:t>
      </w:r>
      <w:r/>
    </w:p>
    <w:p>
      <w:pPr>
        <w:pStyle w:val="ListNumber"/>
        <w:spacing w:line="240" w:lineRule="auto"/>
        <w:ind w:left="720"/>
      </w:pPr>
      <w:r/>
      <w:hyperlink r:id="rId12">
        <w:r>
          <w:rPr>
            <w:color w:val="0000EE"/>
            <w:u w:val="single"/>
          </w:rPr>
          <w:t>https://www.prnewswire.com/news-releases/clearwater-analytics-and-jp-morgan-asset-management-integrate-platforms-to-power-cutting-edge-multi-asset-trading-solution-301836719.html</w:t>
        </w:r>
      </w:hyperlink>
      <w:r>
        <w:t xml:space="preserve"> - Clearwater Analytics and J.P. Morgan Asset Management have integrated their platforms to offer a comprehensive multi-asset trading solution. This integration combines Clearwater's investment accounting and reporting platform with J.P. Morgan's MORGAN MONEY® global trading platform, enabling institutional investors to navigate between both systems seamlessly. The joint solution provides a consolidated view of balances, exposures, and counterparty risks, empowering financial professionals to make real-time investment decisions.</w:t>
      </w:r>
      <w:r/>
    </w:p>
    <w:p>
      <w:pPr>
        <w:pStyle w:val="ListNumber"/>
        <w:spacing w:line="240" w:lineRule="auto"/>
        <w:ind w:left="720"/>
      </w:pPr>
      <w:r/>
      <w:hyperlink r:id="rId14">
        <w:r>
          <w:rPr>
            <w:color w:val="0000EE"/>
            <w:u w:val="single"/>
          </w:rPr>
          <w:t>https://www.prnewswire.com/news-releases/clearwater-analytics-selected-by-t-rowe-price-to-power-stable-value-investment-operations-302073198.html</w:t>
        </w:r>
      </w:hyperlink>
      <w:r>
        <w:t xml:space="preserve"> - Clearwater Analytics has been selected by T. Rowe Price to support the global investment management firm's growing stable value fund business. The Clearwater for Stable Value solution is designed specifically for stable value investment operations, addressing complex needs such as the creation of custom trade tickets for investment contract issuers and other third parties. This partnership aims to enhance T. Rowe Price's stable value technology with a single SaaS solution, providing front-office and back-office teams with access to reconciled investment data daily.</w:t>
      </w:r>
      <w:r/>
    </w:p>
    <w:p>
      <w:pPr>
        <w:pStyle w:val="ListNumber"/>
        <w:spacing w:line="240" w:lineRule="auto"/>
        <w:ind w:left="720"/>
      </w:pPr>
      <w:r/>
      <w:hyperlink r:id="rId15">
        <w:r>
          <w:rPr>
            <w:color w:val="0000EE"/>
            <w:u w:val="single"/>
          </w:rPr>
          <w:t>https://www.reuters.com/markets/deals/clearwater-analytics-acquire-enfusion-15-bln-deal-2025-01-13/</w:t>
        </w:r>
      </w:hyperlink>
      <w:r>
        <w:t xml:space="preserve"> - Clearwater Analytics has agreed to acquire Enfusion, a Chicago-based investment management platform, in a $1.5 billion cash-and-stock deal. The acquisition aims to bolster Clearwater's international presence and entry into the hedge fund industry. Enfusion provides portfolio management and risk systems to investment funds and is projected to earn $201 million to $202 million in revenue in 2024. The deal is expected to close in the second quarter of 2025.</w:t>
      </w:r>
      <w:r/>
    </w:p>
    <w:p>
      <w:pPr>
        <w:pStyle w:val="ListNumber"/>
        <w:spacing w:line="240" w:lineRule="auto"/>
        <w:ind w:left="720"/>
      </w:pPr>
      <w:r/>
      <w:hyperlink r:id="rId11">
        <w:r>
          <w:rPr>
            <w:color w:val="0000EE"/>
            <w:u w:val="single"/>
          </w:rPr>
          <w:t>https://www.gurufocus.com/news/3157428/cwan-and-jp-morgan-asset-management-launch-automated-cash-management-solution-for-hedge-funds</w:t>
        </w:r>
      </w:hyperlink>
      <w:r>
        <w:t xml:space="preserve"> - Clearwater Analytics and J.P. Morgan Asset Management have launched an automated cash management solution for hedge funds. The integration links Enfusion by Clearwater directly with the Morgan Money trading platform, providing clients with a single, automated workflow for investing and monitoring idle cash. This solution aims to maximize idle cash by automatically investing in a diversified range of money market funds, reduce concentration risk by spreading cash across multiple managers, custodians, and currencies, and improve liquidity visibility through real-time data and automated withdrawal and deposit capabilities.</w:t>
      </w:r>
      <w:r/>
    </w:p>
    <w:p>
      <w:pPr>
        <w:pStyle w:val="ListNumber"/>
        <w:spacing w:line="240" w:lineRule="auto"/>
        <w:ind w:left="720"/>
      </w:pPr>
      <w:r/>
      <w:hyperlink r:id="rId13">
        <w:r>
          <w:rPr>
            <w:color w:val="0000EE"/>
            <w:u w:val="single"/>
          </w:rPr>
          <w:t>https://www.barchart.com/story/news/35635857/cwan-and-j-p-morgan-asset-management-launch-automated-cash-management-solution-for-hedge-funds</w:t>
        </w:r>
      </w:hyperlink>
      <w:r>
        <w:t xml:space="preserve"> - Clearwater Analytics and J.P. Morgan Asset Management have announced an integration that transforms how hedge funds manage cash. The solution links Enfusion by Clearwater directly with the Morgan Money® trading platform, J.P. Morgan Asset Management’s short-term investment management solution, giving clients a single, automated workflow for investing and monitoring idle cash. Through this connection, hedge funds can now maximize idle cash by automatically investing in a diversified range of money market funds, reduce concentration risk by spreading cash across multiple managers, custodians, and currencies, improve liquidity visibility through real-time data and automated withdrawal and deposit capabilities, and eliminate manual treasury work, freeing teams to focus on trading and strategy.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implywall.st/stocks/us/software/nyse-cwan/clearwater-analytics-holdings/news/can-clearwater-analytics-cwan-leverage-treasury-automation-t" TargetMode="External"/><Relationship Id="rId10" Type="http://schemas.openxmlformats.org/officeDocument/2006/relationships/hyperlink" Target="https://www.finanznachrichten.de/nachrichten-2025-10/66775110-clearwater-analytics-cwan-and-j-p-morgan-asset-management-launch-automated-cash-management-solution-for-hedge-funds-004.htm" TargetMode="External"/><Relationship Id="rId11" Type="http://schemas.openxmlformats.org/officeDocument/2006/relationships/hyperlink" Target="https://www.gurufocus.com/news/3157428/cwan-and-jp-morgan-asset-management-launch-automated-cash-management-solution-for-hedge-funds" TargetMode="External"/><Relationship Id="rId12" Type="http://schemas.openxmlformats.org/officeDocument/2006/relationships/hyperlink" Target="https://www.prnewswire.com/news-releases/clearwater-analytics-and-jp-morgan-asset-management-integrate-platforms-to-power-cutting-edge-multi-asset-trading-solution-301836719.html" TargetMode="External"/><Relationship Id="rId13" Type="http://schemas.openxmlformats.org/officeDocument/2006/relationships/hyperlink" Target="https://www.barchart.com/story/news/35635857/cwan-and-j-p-morgan-asset-management-launch-automated-cash-management-solution-for-hedge-funds" TargetMode="External"/><Relationship Id="rId14" Type="http://schemas.openxmlformats.org/officeDocument/2006/relationships/hyperlink" Target="https://www.prnewswire.com/news-releases/clearwater-analytics-selected-by-t-rowe-price-to-power-stable-value-investment-operations-302073198.html" TargetMode="External"/><Relationship Id="rId15" Type="http://schemas.openxmlformats.org/officeDocument/2006/relationships/hyperlink" Target="https://www.reuters.com/markets/deals/clearwater-analytics-acquire-enfusion-15-bln-deal-2025-01-1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