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Goldman Sachs' stock edges towards fair value amid strong performance and strategic AI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Goldman Sachs Group (NYSE: GS) is experiencing renewed momentum in its stock performance, prompting a reassessment of its valuation and long-term prospects by investors and analysts alike. The share price has surged approximately 4.4% over the past week to around $783.88, marking a continuation of robust gains following a brief dip last month. Year-to-date, the stock has earned an impressive return of over 36%, while the total shareholder return over the previous year has surpassed 56%, underscoring strong investor confidence fueled by steady revenue growth and upbeat earnings reports.</w:t>
      </w:r>
      <w:r/>
    </w:p>
    <w:p>
      <w:r/>
      <w:r>
        <w:t>This growth trajectory aligns with Goldman Sachs’ strategic investments in operational transformation, notably through the deployment of artificial intelligence tools such as internal AI assistants and software automation. These initiatives aim to enhance productivity and reduce costs, potentially expanding operating margins and bolstering future earnings. Industry observers note that these changes could significantly improve the bank’s operating leverage, which may justify the elevated share price despite recent gains.</w:t>
      </w:r>
      <w:r/>
    </w:p>
    <w:p>
      <w:r/>
      <w:r>
        <w:t>However, the question remains whether Goldman Sachs’ stock is fairly valued at this level. According to a recent fair value estimate, the current price slightly exceeds the calculated intrinsic worth of approximately $781.79, suggesting the stock could be marginally overvalued. This valuation incorporates optimistic assumptions about growth drivers but also flags risks related to ongoing regulatory shifts and geopolitical uncertainties that could affect earnings projections.</w:t>
      </w:r>
      <w:r/>
    </w:p>
    <w:p>
      <w:r/>
      <w:r>
        <w:t>Contrasting this view, Goldman Sachs trades at a price-to-earnings (P/E) ratio near 15.7, which is considerably lower than the average P/E ratios of its direct peers and the broader US capital markets industry, which stand at 35.4 and 26.6, respectively. Such a comparatively modest P/E ratio may indicate the market undervalues Goldman Sachs or that it retains limited downside risk, even as it potentially underestimates the challenges ahead.</w:t>
      </w:r>
      <w:r/>
    </w:p>
    <w:p>
      <w:r/>
      <w:r>
        <w:t>Recent market milestones underscore Goldman Sachs' upward momentum. The stock has reached new all-time highs multiple times this year, with prices reported around $664.21, $672.46, $738, and approximately $749, reflecting steady gains and growing market capitalisation in the range of $212 billion to $217 billion. These achievements accompany dividend yields in the range of 1.8% to 2.2% and a commendable track record of dividend increases spanning over a decade, enhancing its appeal to income-focused investors.</w:t>
      </w:r>
      <w:r/>
    </w:p>
    <w:p>
      <w:r/>
      <w:r>
        <w:t>Analysts remain broadly optimistic about Goldman Sachs’ prospects, with consensus price targets falling between $450 and $782, indicating potential for further gains. Notably, JPMorgan has maintained an Overweight rating on the stock with a price target of $550, reflecting confidence in the bank’s strength, particularly after a quarter of exceptional capital markets results.</w:t>
      </w:r>
      <w:r/>
    </w:p>
    <w:p>
      <w:r/>
      <w:r>
        <w:t>These positive signals are reinforced by Goldman Sachs’ recent quarterly earnings, where the firm reported its highest profit since late 2021, driven by a surge in investment banking fees and trading revenues. The bank’s earnings per share of $11.95 exceeded estimates significantly, buoyed by a 24% increase in investment banking fees to $2.05 billion and strong performance across trading desks, signalling robust business momentum.</w:t>
      </w:r>
      <w:r/>
    </w:p>
    <w:p>
      <w:r/>
      <w:r>
        <w:t>In summary, Goldman Sachs balances on the cusp of premium valuation driven by transformative operational strategies and strong financial performance, while contending with the inherent risks of regulatory and geopolitical flux. For investors, this presents both an opportunity and a caution—reflecting a stock that is riding high on market confidence yet potentially priced for perfection in a complex and dynamic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(Simply Wall St)</w:t>
      </w:r>
      <w:r/>
    </w:p>
    <w:p>
      <w:pPr>
        <w:pStyle w:val="ListBullet"/>
        <w:spacing w:line="240" w:lineRule="auto"/>
        <w:ind w:left="720"/>
      </w:pPr>
      <w:r/>
      <w:r>
        <w:t xml:space="preserve">Paragraph 2 – </w:t>
      </w:r>
      <w:hyperlink r:id="rId9">
        <w:r>
          <w:rPr>
            <w:color w:val="0000EE"/>
            <w:u w:val="single"/>
          </w:rPr>
          <w:t>[1]</w:t>
        </w:r>
      </w:hyperlink>
      <w:r>
        <w:t xml:space="preserve"> (Simply Wall St)</w:t>
      </w:r>
      <w:r/>
    </w:p>
    <w:p>
      <w:pPr>
        <w:pStyle w:val="ListBullet"/>
        <w:spacing w:line="240" w:lineRule="auto"/>
        <w:ind w:left="720"/>
      </w:pPr>
      <w:r/>
      <w:r>
        <w:t xml:space="preserve">Paragraph 3 – </w:t>
      </w:r>
      <w:hyperlink r:id="rId9">
        <w:r>
          <w:rPr>
            <w:color w:val="0000EE"/>
            <w:u w:val="single"/>
          </w:rPr>
          <w:t>[1]</w:t>
        </w:r>
      </w:hyperlink>
      <w:r>
        <w:t xml:space="preserve"> (Simply Wall St)</w:t>
      </w:r>
      <w:r/>
    </w:p>
    <w:p>
      <w:pPr>
        <w:pStyle w:val="ListBullet"/>
        <w:spacing w:line="240" w:lineRule="auto"/>
        <w:ind w:left="720"/>
      </w:pPr>
      <w:r/>
      <w:r>
        <w:t xml:space="preserve">Paragraph 4 – </w:t>
      </w:r>
      <w:hyperlink r:id="rId9">
        <w:r>
          <w:rPr>
            <w:color w:val="0000EE"/>
            <w:u w:val="single"/>
          </w:rPr>
          <w:t>[1]</w:t>
        </w:r>
      </w:hyperlink>
      <w:r>
        <w:t xml:space="preserve"> (Simply Wall St)</w:t>
      </w:r>
      <w:r/>
    </w:p>
    <w:p>
      <w:pPr>
        <w:pStyle w:val="ListBullet"/>
        <w:spacing w:line="240" w:lineRule="auto"/>
        <w:ind w:left="720"/>
      </w:pPr>
      <w:r/>
      <w:r>
        <w:t xml:space="preserve">Paragraph 5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(Investing.com)</w:t>
      </w:r>
      <w:r/>
    </w:p>
    <w:p>
      <w:pPr>
        <w:pStyle w:val="ListBullet"/>
        <w:spacing w:line="240" w:lineRule="auto"/>
        <w:ind w:left="720"/>
      </w:pPr>
      <w:r/>
      <w:r>
        <w:t xml:space="preserve">Paragraph 6 – </w:t>
      </w:r>
      <w:hyperlink r:id="rId14">
        <w:r>
          <w:rPr>
            <w:color w:val="0000EE"/>
            <w:u w:val="single"/>
          </w:rPr>
          <w:t>[6]</w:t>
        </w:r>
      </w:hyperlink>
      <w:r>
        <w:t xml:space="preserve"> (Investing.com)</w:t>
      </w:r>
      <w:r/>
    </w:p>
    <w:p>
      <w:pPr>
        <w:pStyle w:val="ListBullet"/>
        <w:spacing w:line="240" w:lineRule="auto"/>
        <w:ind w:left="720"/>
      </w:pPr>
      <w:r/>
      <w:r>
        <w:t xml:space="preserve">Paragraph 7 – </w:t>
      </w:r>
      <w:hyperlink r:id="rId15">
        <w:r>
          <w:rPr>
            <w:color w:val="0000EE"/>
            <w:u w:val="single"/>
          </w:rPr>
          <w:t>[7]</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https://simplywall.st/stocks/us/diversified-financials/nyse-gs/goldman-sachs-group/news/goldman-sachs-gs-a-fresh-look-at-valuation-after-recent-shar</w:t>
        </w:r>
      </w:hyperlink>
      <w:r>
        <w:t xml:space="preserve"> - Please view link - unable to able to access data</w:t>
      </w:r>
      <w:r/>
    </w:p>
    <w:p>
      <w:pPr>
        <w:pStyle w:val="ListNumber"/>
        <w:spacing w:line="240" w:lineRule="auto"/>
        <w:ind w:left="720"/>
      </w:pPr>
      <w:r/>
      <w:hyperlink r:id="rId10">
        <w:r>
          <w:rPr>
            <w:color w:val="0000EE"/>
            <w:u w:val="single"/>
          </w:rPr>
          <w:t>https://www.investing.com/news/company-news/goldman-sachs-stock-hits-alltime-high-of-66421-93CH-3874871</w:t>
        </w:r>
      </w:hyperlink>
      <w:r>
        <w:t xml:space="preserve"> - Goldman Sachs Group Inc. shares reached an all-time high of $664.21, with a market capitalization exceeding $217 billion. The stock is trading near its 52-week high, with analysts setting price targets between $504 and $782. Over the past year, the stock has delivered a 76% total return, trading at a P/E ratio of 16.06 and offering a dividend yield of 1.82%, with 13 consecutive years of dividend increases.</w:t>
      </w:r>
      <w:r/>
    </w:p>
    <w:p>
      <w:pPr>
        <w:pStyle w:val="ListNumber"/>
        <w:spacing w:line="240" w:lineRule="auto"/>
        <w:ind w:left="720"/>
      </w:pPr>
      <w:r/>
      <w:hyperlink r:id="rId11">
        <w:r>
          <w:rPr>
            <w:color w:val="0000EE"/>
            <w:u w:val="single"/>
          </w:rPr>
          <w:t>https://www.investing.com/news/company-news/goldman-sachs-stock-hits-alltime-high-at-74913-usd-93CH-4211479</w:t>
        </w:r>
      </w:hyperlink>
      <w:r>
        <w:t xml:space="preserve"> - Goldman Sachs Group stock reached an all-time high of $749.13, with a market capitalization of $216 billion. This achievement reflects a 47.56% increase over the past year. The stock appears slightly undervalued based on its fair value assessment. Trading at a P/E ratio of 16.2 with a 2.2% dividend yield, Goldman Sachs maintains a 'Fair' financial health score.</w:t>
      </w:r>
      <w:r/>
    </w:p>
    <w:p>
      <w:pPr>
        <w:pStyle w:val="ListNumber"/>
        <w:spacing w:line="240" w:lineRule="auto"/>
        <w:ind w:left="720"/>
      </w:pPr>
      <w:r/>
      <w:hyperlink r:id="rId12">
        <w:r>
          <w:rPr>
            <w:color w:val="0000EE"/>
            <w:u w:val="single"/>
          </w:rPr>
          <w:t>https://www.investing.com/news/company-news/goldman-sachs-stock-hits-alltime-high-of-67246-usd-93CH-4112922</w:t>
        </w:r>
      </w:hyperlink>
      <w:r>
        <w:t xml:space="preserve"> - Goldman Sachs Group Inc. stock reached a new all-time high of $672.46. The stock's RSI suggests overbought territory, while trading at an attractive P/E ratio of 15.3x relative to near-term earnings growth. This milestone reflects a 50.42% increase over the past year, attributed to strategic initiatives and a favorable market environment.</w:t>
      </w:r>
      <w:r/>
    </w:p>
    <w:p>
      <w:pPr>
        <w:pStyle w:val="ListNumber"/>
        <w:spacing w:line="240" w:lineRule="auto"/>
        <w:ind w:left="720"/>
      </w:pPr>
      <w:r/>
      <w:hyperlink r:id="rId13">
        <w:r>
          <w:rPr>
            <w:color w:val="0000EE"/>
            <w:u w:val="single"/>
          </w:rPr>
          <w:t>https://www.investing.com/news/company-news/goldman-sachs-stock-reaches-alltime-high-at-7380-usd-93CH-4185457</w:t>
        </w:r>
      </w:hyperlink>
      <w:r>
        <w:t xml:space="preserve"> - Goldman Sachs Group Inc. stock reached an all-time high of $738.0, underscoring robust performance with a market capitalization of $212.6 billion. The stock appears undervalued at current levels, suggesting potential upside remains. This milestone reflects a 51.25% increase over the past year, with a healthy P/E ratio of 15.65 and consistent dividend increases.</w:t>
      </w:r>
      <w:r/>
    </w:p>
    <w:p>
      <w:pPr>
        <w:pStyle w:val="ListNumber"/>
        <w:spacing w:line="240" w:lineRule="auto"/>
        <w:ind w:left="720"/>
      </w:pPr>
      <w:r/>
      <w:hyperlink r:id="rId14">
        <w:r>
          <w:rPr>
            <w:color w:val="0000EE"/>
            <w:u w:val="single"/>
          </w:rPr>
          <w:t>https://www.investing.com/news/analyst-ratings/jpmorgan-highlights-goldman-sachs-stock-as-outperformer-after-strong-capital-markets-results-93CH-3814508</w:t>
        </w:r>
      </w:hyperlink>
      <w:r>
        <w:t xml:space="preserve"> - JPMorgan reiterated its Overweight rating and $550.00 price target for Goldman Sachs (NYSE:GS), following the bank's robust fourth-quarter earnings. Analysts maintain a positive outlook with a consensus target range of $450-$736, suggesting further upside potential. Goldman Sachs demonstrated strength with a 55% return over the past year, with substantial gains across its core businesses.</w:t>
      </w:r>
      <w:r/>
    </w:p>
    <w:p>
      <w:pPr>
        <w:pStyle w:val="ListNumber"/>
        <w:spacing w:line="240" w:lineRule="auto"/>
        <w:ind w:left="720"/>
      </w:pPr>
      <w:r/>
      <w:hyperlink r:id="rId15">
        <w:r>
          <w:rPr>
            <w:color w:val="0000EE"/>
            <w:u w:val="single"/>
          </w:rPr>
          <w:t>https://www.reuters.com/business/finance/goldman-sachs-profit-surges-investment-banking-trading-fuel-bumper-quarter-2025-01-15/</w:t>
        </w:r>
      </w:hyperlink>
      <w:r>
        <w:t xml:space="preserve"> - Goldman Sachs reported its highest profit since Q3 2021, significantly surpassing Wall Street expectations, primarily driven by increased fees from dealmaking, debt sales, and strong trading. The bank's shares rose by 2.6% as earnings per share reached $11.95 in Q4, compared to the $8.22 expected. Investment banking fees grew by 24% to $2.05 billion, and trading revenue saw notable increases.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diversified-financials/nyse-gs/goldman-sachs-group/news/goldman-sachs-gs-a-fresh-look-at-valuation-after-recent-shar" TargetMode="External"/><Relationship Id="rId10" Type="http://schemas.openxmlformats.org/officeDocument/2006/relationships/hyperlink" Target="https://www.investing.com/news/company-news/goldman-sachs-stock-hits-alltime-high-of-66421-93CH-3874871" TargetMode="External"/><Relationship Id="rId11" Type="http://schemas.openxmlformats.org/officeDocument/2006/relationships/hyperlink" Target="https://www.investing.com/news/company-news/goldman-sachs-stock-hits-alltime-high-at-74913-usd-93CH-4211479" TargetMode="External"/><Relationship Id="rId12" Type="http://schemas.openxmlformats.org/officeDocument/2006/relationships/hyperlink" Target="https://www.investing.com/news/company-news/goldman-sachs-stock-hits-alltime-high-of-67246-usd-93CH-4112922" TargetMode="External"/><Relationship Id="rId13" Type="http://schemas.openxmlformats.org/officeDocument/2006/relationships/hyperlink" Target="https://www.investing.com/news/company-news/goldman-sachs-stock-reaches-alltime-high-at-7380-usd-93CH-4185457" TargetMode="External"/><Relationship Id="rId14" Type="http://schemas.openxmlformats.org/officeDocument/2006/relationships/hyperlink" Target="https://www.investing.com/news/analyst-ratings/jpmorgan-highlights-goldman-sachs-stock-as-outperformer-after-strong-capital-markets-results-93CH-3814508" TargetMode="External"/><Relationship Id="rId15" Type="http://schemas.openxmlformats.org/officeDocument/2006/relationships/hyperlink" Target="https://www.reuters.com/business/finance/goldman-sachs-profit-surges-investment-banking-trading-fuel-bumper-quarter-2025-01-1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