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investors galvanise UK shareholder democracy amid rising activism and legislative pushes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Mail's ongoing campaign to boost shareholder democracy has received commendation from the investment industry, following fresh data revealing a significant surge in engagement among smaller investors. According to the Association of Investment Companies (AIC), nearly half of self-directed private investors—those who manage their own portfolios—are now actively voting their shares at company meetings, a rise from 38% just two years ago.</w:t>
      </w:r>
      <w:r/>
    </w:p>
    <w:p>
      <w:r/>
      <w:r>
        <w:t>This uptick in voting activity is complemented by a notable increase in attendance at Annual General Meetings (AGMs), with nearly one-fifth of private investors reporting occasional or frequent participation, up from 13% last year. These developments come at a time when shareholder engagement is highlighted as a cornerstone of financial governance and economic growth. Richard Stone, head of the AIC, credited The Mail's campaign efforts as instrumental in encouraging this new wave of investor involvement. He emphasised that fostering an inclusive investment culture in the UK is critical, with shareholder democracy at its heart.</w:t>
      </w:r>
      <w:r/>
    </w:p>
    <w:p>
      <w:r/>
      <w:r>
        <w:t>The increased activism among smaller investors has not gone unnoticed amid the backdrop of aggressive attempts by activist funds to reshape company boards. Earlier this year, for instance, US hedge fund manager Boaz Weinstein sought to take control of seven London-listed investment trusts but was decisively thwarted by a mobilised collective of small shareholders who voted against his plans. This episode underscores the growing power that retail investors wield when they engage in the governance process.</w:t>
      </w:r>
      <w:r/>
    </w:p>
    <w:p>
      <w:r/>
      <w:r>
        <w:t>The AIC’s 'My share, my vote' campaign has also pushed for legislative reforms to compel investment platforms and nominee companies to pass on company information and voting rights to their underlying investors. Currently, nominees have discretion over whether to forward these rights, often limiting smaller shareholders' ability to fully participate. The campaign aims to ensure that every investor’s fundamental right to vote is protected and accessible.</w:t>
      </w:r>
      <w:r/>
    </w:p>
    <w:p>
      <w:r/>
      <w:r>
        <w:t>Beyond retail investor engagement, broader trends in the UK’s shareholder landscape signal a rising tide of activism. Data from 2023 reveals a sharp rise in the rejection of resolutions at AGMs, with a third more shareholder votes cast against company proposals than the previous year. Notably, many of these rejections focused on protecting ownership rights, such as pre-emption rights, reflecting shareholders' increasing vigilance over governance matters. Moreover, executive remuneration has become a hotbed of dissent, with significant votes opposing pay packages more than doubling in the 2025 AGM season, signalling demands for enhanced accountability.</w:t>
      </w:r>
      <w:r/>
    </w:p>
    <w:p>
      <w:r/>
      <w:r>
        <w:t>Meanwhile, forms of shareholder meetings are evolving. While a majority of FTSE 350 companies still hold in-person AGMs, there is a growing shift towards hybrid formats that combine physical and electronic elements. This change aligns with evolving shareholder expectations for more accessible and flexible engagement channels.</w:t>
      </w:r>
      <w:r/>
    </w:p>
    <w:p>
      <w:r/>
      <w:r>
        <w:t>The backdrop to these developments also includes wider government ambitions to stimulate investment in the UK economy. There is speculation that Chancellor plans could mandate investors, such as those holding Individual Savings Accounts (ISAs), to allocate a minimum portion of their holdings to UK firms. Industry voices argue that enhancing shareholder participation—giving small investors a genuine say—is crucial to encouraging such investment flows. The Governance for Growth Investor Campaign, representing major investors, has similarly underscored the importance of face-to-face shareholder meetings as fundamental to a healthy and sustainable financial system.</w:t>
      </w:r>
      <w:r/>
    </w:p>
    <w:p>
      <w:r/>
      <w:r>
        <w:t>Taken together, these trends reveal a maturing investment culture in the UK, one where smaller investors increasingly recognise and exercise their governance rights, contributing to more accountable and resilient companies. The Mail's campaign to shine a spotlight on shareholder democracy appears to have helped catalyse this movement, reinforcing the principle that active engagement by all shareholders is essential for long-term economic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(AIC)</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11">
        <w:r>
          <w:rPr>
            <w:color w:val="0000EE"/>
            <w:u w:val="single"/>
          </w:rPr>
          <w:t>[3]</w:t>
        </w:r>
      </w:hyperlink>
      <w:r>
        <w:t xml:space="preserve"> (AIC)</w:t>
      </w:r>
      <w:r/>
    </w:p>
    <w:p>
      <w:pPr>
        <w:pStyle w:val="ListBullet"/>
        <w:spacing w:line="240" w:lineRule="auto"/>
        <w:ind w:left="720"/>
      </w:pPr>
      <w:r/>
      <w:r>
        <w:t xml:space="preserve">Paragraph 5 – </w:t>
      </w:r>
      <w:hyperlink r:id="rId12">
        <w:r>
          <w:rPr>
            <w:color w:val="0000EE"/>
            <w:u w:val="single"/>
          </w:rPr>
          <w:t>[4]</w:t>
        </w:r>
      </w:hyperlink>
      <w:r>
        <w:t xml:space="preserve"> (The CFO), </w:t>
      </w:r>
      <w:hyperlink r:id="rId13">
        <w:r>
          <w:rPr>
            <w:color w:val="0000EE"/>
            <w:u w:val="single"/>
          </w:rPr>
          <w:t>[6]</w:t>
        </w:r>
      </w:hyperlink>
      <w:r>
        <w:t xml:space="preserve"> (Clifford Chance)</w:t>
      </w:r>
      <w:r/>
    </w:p>
    <w:p>
      <w:pPr>
        <w:pStyle w:val="ListBullet"/>
        <w:spacing w:line="240" w:lineRule="auto"/>
        <w:ind w:left="720"/>
      </w:pPr>
      <w:r/>
      <w:r>
        <w:t xml:space="preserve">Paragraph 6 – </w:t>
      </w:r>
      <w:hyperlink r:id="rId14">
        <w:r>
          <w:rPr>
            <w:color w:val="0000EE"/>
            <w:u w:val="single"/>
          </w:rPr>
          <w:t>[5]</w:t>
        </w:r>
      </w:hyperlink>
      <w:r>
        <w:t xml:space="preserve"> (White &amp; Case)</w:t>
      </w:r>
      <w:r/>
    </w:p>
    <w:p>
      <w:pPr>
        <w:pStyle w:val="ListBullet"/>
        <w:spacing w:line="240" w:lineRule="auto"/>
        <w:ind w:left="720"/>
      </w:pPr>
      <w:r/>
      <w:r>
        <w:t xml:space="preserve">Paragraph 7 – </w:t>
      </w:r>
      <w:hyperlink r:id="rId9">
        <w:r>
          <w:rPr>
            <w:color w:val="0000EE"/>
            <w:u w:val="single"/>
          </w:rPr>
          <w:t>[1]</w:t>
        </w:r>
      </w:hyperlink>
      <w:r>
        <w:t xml:space="preserve"> (Daily Mail), </w:t>
      </w:r>
      <w:hyperlink r:id="rId9">
        <w:r>
          <w:rPr>
            <w:color w:val="0000EE"/>
            <w:u w:val="single"/>
          </w:rPr>
          <w:t>[7]</w:t>
        </w:r>
      </w:hyperlink>
      <w:r>
        <w:t xml:space="preserve"> (Daily Mail)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https://www.dailymail.co.uk/money/investing/article-15226273/Praise-campaign-boosting-shareholder-democracy.html?ns_mchannel=rss&amp;ns_campaign=1490&amp;ito=1490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https://www.theaic.co.uk/aic/news/press-releases/voting-on-the-rise-among-investment-trust-shareholders</w:t>
        </w:r>
      </w:hyperlink>
      <w:r>
        <w:t xml:space="preserve"> - The Association of Investment Companies (AIC) reports a significant increase in voting among self-directed private investors. Nearly half (49%) now vote their shares, up from 38% in 2023. This trend reflects heightened shareholder engagement, influenced by increased corporate activity and activist involvement in investment trusts. The AIC's 'My share, my vote' campaign aims to make voting rights more accessible to all investors, emphasising the importance of shareholder democracy in driving economic growth.</w:t>
      </w:r>
      <w:r/>
    </w:p>
    <w:p>
      <w:pPr>
        <w:pStyle w:val="ListNumber"/>
        <w:spacing w:line="240" w:lineRule="auto"/>
        <w:ind w:left="720"/>
      </w:pPr>
      <w:r/>
      <w:hyperlink r:id="rId11">
        <w:r>
          <w:rPr>
            <w:color w:val="0000EE"/>
            <w:u w:val="single"/>
          </w:rPr>
          <w:t>https://www.theaic.co.uk/aic/news/press-releases/my-share-my-vote-aic-launches-petition-to-change-company-law</w:t>
        </w:r>
      </w:hyperlink>
      <w:r>
        <w:t xml:space="preserve"> - The AIC has launched the 'My share, my vote' campaign, calling for changes in company law to ensure investment platforms and nominees are compelled to pass on company information and voting rights to underlying investors. This initiative seeks to guarantee that all shareholders can exercise their fundamental right to vote, addressing current legal provisions that allow nominees to choose whether to pass on these rights.</w:t>
      </w:r>
      <w:r/>
    </w:p>
    <w:p>
      <w:pPr>
        <w:pStyle w:val="ListNumber"/>
        <w:spacing w:line="240" w:lineRule="auto"/>
        <w:ind w:left="720"/>
      </w:pPr>
      <w:r/>
      <w:hyperlink r:id="rId12">
        <w:r>
          <w:rPr>
            <w:color w:val="0000EE"/>
            <w:u w:val="single"/>
          </w:rPr>
          <w:t>https://www.thecfo.io/2024/04/12/shareholders-of-uk-listed-companies-increasingly-reject-resolutions-at-agms/</w:t>
        </w:r>
      </w:hyperlink>
      <w:r>
        <w:t xml:space="preserve"> - Shareholders of UK-listed companies are increasingly rejecting resolutions at Annual General Meetings (AGMs). In 2023, rejections rose by a third to 23, up from 17 in 2022. Notably, eight of these rejections related to attempts to limit shareholders' pre-emption rights, highlighting a growing trend of shareholder activism and a desire to protect existing ownership stakes.</w:t>
      </w:r>
      <w:r/>
    </w:p>
    <w:p>
      <w:pPr>
        <w:pStyle w:val="ListNumber"/>
        <w:spacing w:line="240" w:lineRule="auto"/>
        <w:ind w:left="720"/>
      </w:pPr>
      <w:r/>
      <w:hyperlink r:id="rId14">
        <w:r>
          <w:rPr>
            <w:color w:val="0000EE"/>
            <w:u w:val="single"/>
          </w:rPr>
          <w:t>https://www.whitecase.com/insight-alert/ftse-350-snapshot-agm-key-trends-august-2025-update</w:t>
        </w:r>
      </w:hyperlink>
      <w:r>
        <w:t xml:space="preserve"> - An analysis of FTSE 350 companies' AGMs reveals emerging trends in shareholder communications and meeting formats. As of August 2025, 82% of companies held entirely physical AGMs without electronic engagement, while 14% opted for hybrid meetings. This shift underscores evolving shareholder expectations and the need for companies to adapt to changing engagement preferences.</w:t>
      </w:r>
      <w:r/>
    </w:p>
    <w:p>
      <w:pPr>
        <w:pStyle w:val="ListNumber"/>
        <w:spacing w:line="240" w:lineRule="auto"/>
        <w:ind w:left="720"/>
      </w:pPr>
      <w:r/>
      <w:hyperlink r:id="rId13">
        <w:r>
          <w:rPr>
            <w:color w:val="0000EE"/>
            <w:u w:val="single"/>
          </w:rPr>
          <w:t>https://www.cliffordchance.com/insights/thought_leadership/across-the-board/articles/2025/07/agm-season-what-are-the-latest-trends-2025.html</w:t>
        </w:r>
      </w:hyperlink>
      <w:r>
        <w:t xml:space="preserve"> - The 2025 AGM season has seen a notable increase in significant votes against resolutions, particularly those related to executive remuneration. The number of significant votes against remuneration-related AGM resolutions has more than doubled compared to the previous year, indicating a rising trend of shareholder activism and a demand for greater accountability in executive pay.</w:t>
      </w:r>
      <w:r/>
    </w:p>
    <w:p>
      <w:pPr>
        <w:pStyle w:val="ListNumber"/>
        <w:spacing w:line="240" w:lineRule="auto"/>
        <w:ind w:left="720"/>
      </w:pPr>
      <w:r/>
      <w:hyperlink r:id="rId9">
        <w:r>
          <w:rPr>
            <w:color w:val="0000EE"/>
            <w:u w:val="single"/>
          </w:rPr>
          <w:t>https://www.dailymail.co.uk/money/investing/article-15226273/Praise-campaign-boosting-shareholder-democracy.html?ns_mchannel=rss&amp;ns_campaign=1490&amp;ito=1490</w:t>
        </w:r>
      </w:hyperlink>
      <w:r>
        <w:t xml:space="preserve"> - The Daily Mail's campaign to enhance shareholder democracy has been praised by the AIC. A study shows a sharp rise in small shareholders making their voices heard, with nearly half of self-directed private investors voting their shares, up from 38% two years ago. The AIC's 'My share, my vote' campaign aims to make voting easier for all investors, emphasising the importance of shareholder democracy in driving economic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226273/Praise-campaign-boosting-shareholder-democracy.html?ns_mchannel=rss&amp;ns_campaign=1490&amp;ito=1490" TargetMode="External"/><Relationship Id="rId10" Type="http://schemas.openxmlformats.org/officeDocument/2006/relationships/hyperlink" Target="https://www.theaic.co.uk/aic/news/press-releases/voting-on-the-rise-among-investment-trust-shareholders" TargetMode="External"/><Relationship Id="rId11" Type="http://schemas.openxmlformats.org/officeDocument/2006/relationships/hyperlink" Target="https://www.theaic.co.uk/aic/news/press-releases/my-share-my-vote-aic-launches-petition-to-change-company-law" TargetMode="External"/><Relationship Id="rId12" Type="http://schemas.openxmlformats.org/officeDocument/2006/relationships/hyperlink" Target="https://www.thecfo.io/2024/04/12/shareholders-of-uk-listed-companies-increasingly-reject-resolutions-at-agms/" TargetMode="External"/><Relationship Id="rId13" Type="http://schemas.openxmlformats.org/officeDocument/2006/relationships/hyperlink" Target="https://www.cliffordchance.com/insights/thought_leadership/across-the-board/articles/2025/07/agm-season-what-are-the-latest-trends-2025.html" TargetMode="External"/><Relationship Id="rId14" Type="http://schemas.openxmlformats.org/officeDocument/2006/relationships/hyperlink" Target="https://www.whitecase.com/insight-alert/ftse-350-snapshot-agm-key-trends-august-2025-updat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