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markets surge amid global trade thaw and corporate earnings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27, 2025, Indian stock markets opened with positive momentum, reflective of a cautiously optimistic investor sentiment amid encouraging global cues and domestic developments. The Nifty 50 began the day at 25,843.20, marking a rise of 71.85 points or 0.26%, while the Bank Nifty opened higher by 120.25 points at 57,796.45. Similarly, the benchmark Sensex kicked off at 84,297.39, up by 185.54 points (0.22%). Meanwhile, the GIFT Nifty was trading slightly above at 25,917.50, signalling a buoyant mood in the domestic futures market.</w:t>
      </w:r>
      <w:r/>
    </w:p>
    <w:p>
      <w:r/>
      <w:r>
        <w:t>The global context played a significant role in lifting Indian indices. Key U.S. markets closed with healthy gains—the Dow Jones up 1.01%, S&amp;P 500 up 0.79%, and NASDAQ surging 1.15%. European markets, including the FTSE 100 and Germany's DAX, also recorded modest gains, while Japan’s Nikkei 225 rose notably by 2.10%, crossing the 50,000 mark for the first time in a sign of strong regional market optimism. Investors worldwide were encouraged by reduced U.S.-China trade tensions, particularly after U.S. Treasury Secretary Scott Bessent indicated that the prospect of 100% tariffs on Chinese imports is "essentially off the table." This thaw in trade relations, coupled with expectations of possible U.S. interest rate cuts following lower-than-anticipated inflation data, bolstered risk appetite globally, including for Indian equities.</w:t>
      </w:r>
      <w:r/>
    </w:p>
    <w:p>
      <w:r/>
      <w:r>
        <w:t>Adding to the positive sentiment, China reported a robust 21.6% jump in industrial profits for September—their strongest since November 2023—highlighting a rebound in manufacturing and domestic demand. Chinese officials struck a collaborative tone around trade, opposing economic decoupling from the U.S. and spotlighting technology and clean energy as priority growth sectors. These developments have heightened hopes for a constructive U.S.-China summit scheduled for October 30 in South Korea, which could be a further catalyst for market strength globally.</w:t>
      </w:r>
      <w:r/>
    </w:p>
    <w:p>
      <w:r/>
      <w:r>
        <w:t>Amid these macro factors, domestic corporate news also influenced investor activity. Several companies stood out with significant developments. Waaree Energies secured multiple large solar module orders worth several hundred megawatts, reinforcing its expansion in the renewable energy sector. Vikram Engineering similarly bagged a substantial Rs 354 crore order for a solar photovoltaic project in Maharashtra, underscoring ongoing infrastructure growth in green technologies. Additionally, Coforge witnessed a strong surge after posting an 86% jump in quarterly profit and declaring an interim dividend. This positive earnings performance affirmed investor confidence in the IT sector.</w:t>
      </w:r>
      <w:r/>
    </w:p>
    <w:p>
      <w:r/>
      <w:r>
        <w:t>Contrastively, some firms faced challenges—Zen Technologies reported a decline in profit and revenue, reflecting headwinds in operational metrics, while Kotak Mahindra Bank and SBI Cards reported weaker-than-expected quarterly profits despite some increases in net interest income and customer base respectively. Kotak Bank’s profit fell 2.7% amid rising provisions, although asset quality showed minor improvement. These mixed corporate results contributed to selective sector rotations within the market.</w:t>
      </w:r>
      <w:r/>
    </w:p>
    <w:p>
      <w:r/>
      <w:r>
        <w:t>The Reserve Bank of India’s proposal to ease capital requirements for non-banking financial companies (NBFCs) involved in high-quality infrastructure lending also supported market optimism, as it is expected to unlock capital for infrastructure projects and lower lending costs from April 2026. This regulatory move dovetails with the broader theme of infrastructure and renewable energy sector expansions highlighted in trading activities.</w:t>
      </w:r>
      <w:r/>
    </w:p>
    <w:p>
      <w:r/>
      <w:r>
        <w:t>Commodities markets mirrored the cautious optimism; crude oil prices scaled up influenced by easing U.S.-China trade tensions, Brent crude trading in the high-$60 range, while gold prices held firm at Rs 122,375 per 10 grams despite slight declines in silver. The interplay of geopolitical supply constraints and demand recovery hopes underpinned this trend.</w:t>
      </w:r>
      <w:r/>
    </w:p>
    <w:p>
      <w:r/>
      <w:r>
        <w:t>Technical analysts noted that while Indian indices had recently touched new highs, signs of profit booking were evident, prompting more cautious trading ranges near resistance levels around 84,700 for the Sensex and 26,000 for the Nifty. Support was identified near 83,250 for the Sensex and the 25,400-25,500 zone for the Nifty, marking key areas to watch for potential buying on dips. Such technical caution suggests that while the market is poised for further gains, volatility may remain a feature as investors navigate global uncertainties and domestic profit-taking pressures.</w:t>
      </w:r>
      <w:r/>
    </w:p>
    <w:p>
      <w:r/>
      <w:r>
        <w:t>In summary, on this day, Indian markets reflected a blend of positive global developments, constructive trade dialogues, policy support, and corporate earnings performance that collectively encouraged a brighter outlook, even as underlying caution suggested a prudent approach among investors. Sector-specific rallies and company-specific news appeared to be key drivers of trading activity amid a broader environment of geopolitical and economic recalibration.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(Trade Brains), </w:t>
      </w:r>
      <w:hyperlink r:id="rId10">
        <w:r>
          <w:rPr>
            <w:color w:val="0000EE"/>
            <w:u w:val="single"/>
          </w:rPr>
          <w:t>[2]</w:t>
        </w:r>
      </w:hyperlink>
      <w:r>
        <w:t xml:space="preserve"> (Reuters), </w:t>
      </w:r>
      <w:hyperlink r:id="rId11">
        <w:r>
          <w:rPr>
            <w:color w:val="0000EE"/>
            <w:u w:val="single"/>
          </w:rPr>
          <w:t>[6]</w:t>
        </w:r>
      </w:hyperlink>
      <w:r>
        <w:t xml:space="preserve"> (Times of India)</w:t>
      </w:r>
      <w:r/>
    </w:p>
    <w:p>
      <w:pPr>
        <w:pStyle w:val="ListBullet"/>
        <w:spacing w:line="240" w:lineRule="auto"/>
        <w:ind w:left="720"/>
      </w:pPr>
      <w:r/>
      <w:r>
        <w:t xml:space="preserve">Paragraph 2 – </w:t>
      </w:r>
      <w:hyperlink r:id="rId10">
        <w:r>
          <w:rPr>
            <w:color w:val="0000EE"/>
            <w:u w:val="single"/>
          </w:rPr>
          <w:t>[2]</w:t>
        </w:r>
      </w:hyperlink>
      <w:r>
        <w:t xml:space="preserve"> (Reuters), </w:t>
      </w:r>
      <w:hyperlink r:id="rId11">
        <w:r>
          <w:rPr>
            <w:color w:val="0000EE"/>
            <w:u w:val="single"/>
          </w:rPr>
          <w:t>[6]</w:t>
        </w:r>
      </w:hyperlink>
      <w:r>
        <w:t xml:space="preserve"> (Times of India)</w:t>
      </w:r>
      <w:r/>
    </w:p>
    <w:p>
      <w:pPr>
        <w:pStyle w:val="ListBullet"/>
        <w:spacing w:line="240" w:lineRule="auto"/>
        <w:ind w:left="720"/>
      </w:pPr>
      <w:r/>
      <w:r>
        <w:t xml:space="preserve">Paragraph 3 – </w:t>
      </w:r>
      <w:hyperlink r:id="rId9">
        <w:r>
          <w:rPr>
            <w:color w:val="0000EE"/>
            <w:u w:val="single"/>
          </w:rPr>
          <w:t>[1]</w:t>
        </w:r>
      </w:hyperlink>
      <w:r>
        <w:t xml:space="preserve"> (Trade Brains)</w:t>
      </w:r>
      <w:r/>
    </w:p>
    <w:p>
      <w:pPr>
        <w:pStyle w:val="ListBullet"/>
        <w:spacing w:line="240" w:lineRule="auto"/>
        <w:ind w:left="720"/>
      </w:pPr>
      <w:r/>
      <w:r>
        <w:t xml:space="preserve">Paragraph 4 – </w:t>
      </w:r>
      <w:hyperlink r:id="rId9">
        <w:r>
          <w:rPr>
            <w:color w:val="0000EE"/>
            <w:u w:val="single"/>
          </w:rPr>
          <w:t>[1]</w:t>
        </w:r>
      </w:hyperlink>
      <w:r>
        <w:t xml:space="preserve"> (Trade Brains)</w:t>
      </w:r>
      <w:r/>
    </w:p>
    <w:p>
      <w:pPr>
        <w:pStyle w:val="ListBullet"/>
        <w:spacing w:line="240" w:lineRule="auto"/>
        <w:ind w:left="720"/>
      </w:pPr>
      <w:r/>
      <w:r>
        <w:t xml:space="preserve">Paragraph 5 – </w:t>
      </w:r>
      <w:hyperlink r:id="rId9">
        <w:r>
          <w:rPr>
            <w:color w:val="0000EE"/>
            <w:u w:val="single"/>
          </w:rPr>
          <w:t>[1]</w:t>
        </w:r>
      </w:hyperlink>
      <w:r>
        <w:t xml:space="preserve"> (Trade Brains), </w:t>
      </w:r>
      <w:hyperlink r:id="rId10">
        <w:r>
          <w:rPr>
            <w:color w:val="0000EE"/>
            <w:u w:val="single"/>
          </w:rPr>
          <w:t>[2]</w:t>
        </w:r>
      </w:hyperlink>
      <w:r>
        <w:t xml:space="preserve"> (Reuters)</w:t>
      </w:r>
      <w:r/>
    </w:p>
    <w:p>
      <w:pPr>
        <w:pStyle w:val="ListBullet"/>
        <w:spacing w:line="240" w:lineRule="auto"/>
        <w:ind w:left="720"/>
      </w:pPr>
      <w:r/>
      <w:r>
        <w:t xml:space="preserve">Paragraph 6 – </w:t>
      </w:r>
      <w:hyperlink r:id="rId9">
        <w:r>
          <w:rPr>
            <w:color w:val="0000EE"/>
            <w:u w:val="single"/>
          </w:rPr>
          <w:t>[1]</w:t>
        </w:r>
      </w:hyperlink>
      <w:r>
        <w:t xml:space="preserve"> (Trade Brains)</w:t>
      </w:r>
      <w:r/>
    </w:p>
    <w:p>
      <w:pPr>
        <w:pStyle w:val="ListBullet"/>
        <w:spacing w:line="240" w:lineRule="auto"/>
        <w:ind w:left="720"/>
      </w:pPr>
      <w:r/>
      <w:r>
        <w:t xml:space="preserve">Paragraph 7 – </w:t>
      </w:r>
      <w:hyperlink r:id="rId12">
        <w:r>
          <w:rPr>
            <w:color w:val="0000EE"/>
            <w:u w:val="single"/>
          </w:rPr>
          <w:t>[4]</w:t>
        </w:r>
      </w:hyperlink>
      <w:r>
        <w:t xml:space="preserve"> (LiveMint), </w:t>
      </w:r>
      <w:hyperlink r:id="rId13">
        <w:r>
          <w:rPr>
            <w:color w:val="0000EE"/>
            <w:u w:val="single"/>
          </w:rPr>
          <w:t>[3]</w:t>
        </w:r>
      </w:hyperlink>
      <w:r>
        <w:t xml:space="preserve"> (5paisa), </w:t>
      </w:r>
      <w:hyperlink r:id="rId14">
        <w:r>
          <w:rPr>
            <w:color w:val="0000EE"/>
            <w:u w:val="single"/>
          </w:rPr>
          <w:t>[5]</w:t>
        </w:r>
      </w:hyperlink>
      <w:r>
        <w:t xml:space="preserve"> (GoodReturns)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https://tradebrains.in/market-opening-bell-sensex-opens-at-84297-nifty-at-25843-waaree-energies-zen-technologies-in-focus-today/</w:t>
        </w:r>
      </w:hyperlink>
      <w:r>
        <w:t xml:space="preserve"> - Please view link - unable to able to access data</w:t>
      </w:r>
      <w:r/>
    </w:p>
    <w:p>
      <w:pPr>
        <w:pStyle w:val="ListNumber"/>
        <w:spacing w:line="240" w:lineRule="auto"/>
        <w:ind w:left="720"/>
      </w:pPr>
      <w:r/>
      <w:hyperlink r:id="rId10">
        <w:r>
          <w:rPr>
            <w:color w:val="0000EE"/>
            <w:u w:val="single"/>
          </w:rPr>
          <w:t>https://www.reuters.com/world/india/india-stock-benchmarks-set-open-higher-us-rate-cut-bets-trade-deal-hopes-2025-10-27/</w:t>
        </w:r>
      </w:hyperlink>
      <w:r>
        <w:t xml:space="preserve"> - On October 27, 2025, Indian stock markets opened higher, buoyed by expectations of potential U.S. interest rate cuts and progress in U.S.-China trade negotiations. The Nifty 50 index gained 0.51% to reach 25,927, and the BSE Sensex advanced 0.5% to 84,633.85. All 16 major sectors registered gains, with small- and mid-cap indices up about 0.6% each. The rally followed lower-than-expected U.S. inflation data for September, which increased expectations that the Federal Reserve may cut interest rates at its upcoming meetings. Additionally, signs of progress in a trade deal between the U.S. and China boosted global sentiment. Sector-wise, metals and oil &amp; gas indexes rose 0.8% and 1.1% respectively, as reduced trade tensions are expected to support global demand. Among notable stocks, Coforge surged 4.3% on strong Q2 earnings, while SBI Life rose 3.1% despite weaker profit, with analysts seeing long-term potential. Conversely, SBI Card dropped 2.9% and Kotak Mahindra Bank fell 1.3% after both reported below-expectation profits due to rising costs and provisions. Overall, the easing global economic tensions and outlook for rate cuts made Indian markets more attractive to investors.</w:t>
      </w:r>
      <w:r/>
    </w:p>
    <w:p>
      <w:pPr>
        <w:pStyle w:val="ListNumber"/>
        <w:spacing w:line="240" w:lineRule="auto"/>
        <w:ind w:left="720"/>
      </w:pPr>
      <w:r/>
      <w:hyperlink r:id="rId13">
        <w:r>
          <w:rPr>
            <w:color w:val="0000EE"/>
            <w:u w:val="single"/>
          </w:rPr>
          <w:t>https://www.5paisa.com/blog/sensex-nifty-stock-market-live-updates-october-27-2025</w:t>
        </w:r>
      </w:hyperlink>
      <w:r>
        <w:t xml:space="preserve"> - On October 27, 2025, Indian stock markets were set for a steady to mildly positive start, with traders looking for direction amid global trade tensions and domestic profit-taking. The Nifty 50 index opened at 25,795.15, down 0.37%, and the BSE Sensex at 84,211.88, down 0.41%. The India VIX eased further, indicating continued low volatility, but lingering profit-booking pressure, especially in banking and large-cap counters, could keep intraday moves choppy. European markets provided mixed cues, with the FTSE 100 down 0.05% and the DAX down 0.065%. U.S. markets were also live, with the Dow Jones up 0.30% and the NASDAQ up 0.89%. Investors were advised to watch for sector-specific movements rather than broad-based rallies, given the current market conditions.</w:t>
      </w:r>
      <w:r/>
    </w:p>
    <w:p>
      <w:pPr>
        <w:pStyle w:val="ListNumber"/>
        <w:spacing w:line="240" w:lineRule="auto"/>
        <w:ind w:left="720"/>
      </w:pPr>
      <w:r/>
      <w:hyperlink r:id="rId12">
        <w:r>
          <w:rPr>
            <w:color w:val="0000EE"/>
            <w:u w:val="single"/>
          </w:rPr>
          <w:t>https://www.livemint.com/market/stock-market-news/nifty-50-sensex-today-what-to-expect-from-indian-stock-market-in-trade-on-october-27-after-global-markets-rally-11761502726873.html</w:t>
        </w:r>
      </w:hyperlink>
      <w:r>
        <w:t xml:space="preserve"> - On October 27, 2025, Indian stock markets were expected to trade mildly positive, following a global rally. The Sensex had faced profit booking after hitting a high of 85,290, indicating that traders may be turning cautious after the steep rise. Technical indicators softened, and profit booking set in, making the next few sessions crucial in determining whether this is a temporary pause or the beginning of a broader correction. Support levels were identified at 83,350 - 83,250, while resistance was seen at 84,700 - 84,800. The Nifty 50 index formed a bearish candle on the daily chart, signaling pressure with limited buying at lower levels. Resistance was seen near 26,000, where a successful breakout could propel Nifty 50 to all-time highs around 26,300. On the downside, the 25,400 - 25,500 zone was a critical support area, providing strong buying opportunities on dips.</w:t>
      </w:r>
      <w:r/>
    </w:p>
    <w:p>
      <w:pPr>
        <w:pStyle w:val="ListNumber"/>
        <w:spacing w:line="240" w:lineRule="auto"/>
        <w:ind w:left="720"/>
      </w:pPr>
      <w:r/>
      <w:hyperlink r:id="rId14">
        <w:r>
          <w:rPr>
            <w:color w:val="0000EE"/>
            <w:u w:val="single"/>
          </w:rPr>
          <w:t>https://www.goodreturns.in/news/stock-market-outlook-nifty-sensex-prediction-today-set-to-trade-mildly-positive-on-october-27-pr-1465633.html</w:t>
        </w:r>
      </w:hyperlink>
      <w:r>
        <w:t xml:space="preserve"> - On October 27, 2025, Indian stock markets were set for a steady to mildly positive start, with traders looking for direction amid global trade tensions and domestic profit-taking. The Nifty 50 index opened at 25,795.15, down 0.37%, and the BSE Sensex at 84,211.88, down 0.41%. The India VIX eased further, indicating continued low volatility, but lingering profit-booking pressure, especially in banking and large-cap counters, could keep intraday moves choppy. European markets provided mixed cues, with the FTSE 100 down 0.05% and the DAX down 0.065%. U.S. markets were also live, with the Dow Jones up 0.30% and the NASDAQ up 0.89%. Investors were advised to watch for sector-specific movements rather than broad-based rallies, given the current market conditions.</w:t>
      </w:r>
      <w:r/>
    </w:p>
    <w:p>
      <w:pPr>
        <w:pStyle w:val="ListNumber"/>
        <w:spacing w:line="240" w:lineRule="auto"/>
        <w:ind w:left="720"/>
      </w:pPr>
      <w:r/>
      <w:hyperlink r:id="rId11">
        <w:r>
          <w:rPr>
            <w:color w:val="0000EE"/>
            <w:u w:val="single"/>
          </w:rPr>
          <w:t>https://timesofindia.indiatimes.com/business/india-business/stock-market-today-nifty50-bse-sensex-october-27-2025-dalal-street-indian-equities-global-markets-donald-trump-us-china-trade-deal-asean/articleshow/124838510.cms</w:t>
        </w:r>
      </w:hyperlink>
      <w:r>
        <w:t xml:space="preserve"> - On October 27, 2025, Indian stock markets opened higher, with the Nifty 50 index above 25,850 and the BSE Sensex up over 200 points. The rally was driven by optimism over potential U.S. interest rate cuts and progress in U.S.-China trade negotiations. The GIFT Nifty was trading at 25,917.50, indicating a positive sentiment in the market. The article also highlighted other market developments, including the launch of bullion index options by MCX amid high volatility, India's appeal to foreign brands amid global growth uncertainties, and the upbeat alcoholic beverage market due to the festive season boosting sales.</w:t>
      </w:r>
      <w:r/>
    </w:p>
    <w:p>
      <w:pPr>
        <w:pStyle w:val="ListNumber"/>
        <w:spacing w:line="240" w:lineRule="auto"/>
        <w:ind w:left="720"/>
      </w:pPr>
      <w:r/>
      <w:hyperlink r:id="rId16">
        <w:r>
          <w:rPr>
            <w:color w:val="0000EE"/>
            <w:u w:val="single"/>
          </w:rPr>
          <w:t>https://www.indiainfoline.com/blog/market-outlook-for-the-week-27-oct-to-31-oct-2025/</w:t>
        </w:r>
      </w:hyperlink>
      <w:r>
        <w:t xml:space="preserve"> - The week leading up to October 24, 2025, saw the Nifty and Sensex gain 0.33% and 0.31% respectively. During this period, Foreign Portfolio Investors (FPIs) net bought Indian equities worth $97 million. Despite the gains, FPIs remained cautious due to the truncated trading week. Sector-wise, the Nifty IT index led with a 2.96% increase, followed by Nifty PSU Banks at 2.34%, and Nifty Metals at 1.45%. The Nifty India Digital and Nifty Oil &amp; Gas indices also saw gains of 1.19% and 1.10% respectively. The market outlook for the week of October 27 to October 31, 2025, was cautiously optimistic, with investors keeping an eye on global cues and domestic developments.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debrains.in/market-opening-bell-sensex-opens-at-84297-nifty-at-25843-waaree-energies-zen-technologies-in-focus-today/" TargetMode="External"/><Relationship Id="rId10" Type="http://schemas.openxmlformats.org/officeDocument/2006/relationships/hyperlink" Target="https://www.reuters.com/world/india/india-stock-benchmarks-set-open-higher-us-rate-cut-bets-trade-deal-hopes-2025-10-27/" TargetMode="External"/><Relationship Id="rId11" Type="http://schemas.openxmlformats.org/officeDocument/2006/relationships/hyperlink" Target="https://timesofindia.indiatimes.com/business/india-business/stock-market-today-nifty50-bse-sensex-october-27-2025-dalal-street-indian-equities-global-markets-donald-trump-us-china-trade-deal-asean/articleshow/124838510.cms" TargetMode="External"/><Relationship Id="rId12" Type="http://schemas.openxmlformats.org/officeDocument/2006/relationships/hyperlink" Target="https://www.livemint.com/market/stock-market-news/nifty-50-sensex-today-what-to-expect-from-indian-stock-market-in-trade-on-october-27-after-global-markets-rally-11761502726873.html" TargetMode="External"/><Relationship Id="rId13" Type="http://schemas.openxmlformats.org/officeDocument/2006/relationships/hyperlink" Target="https://www.5paisa.com/blog/sensex-nifty-stock-market-live-updates-october-27-2025" TargetMode="External"/><Relationship Id="rId14" Type="http://schemas.openxmlformats.org/officeDocument/2006/relationships/hyperlink" Target="https://www.goodreturns.in/news/stock-market-outlook-nifty-sensex-prediction-today-set-to-trade-mildly-positive-on-october-27-pr-1465633.html" TargetMode="External"/><Relationship Id="rId15" Type="http://schemas.openxmlformats.org/officeDocument/2006/relationships/hyperlink" Target="https://www.noahwire.com" TargetMode="External"/><Relationship Id="rId16" Type="http://schemas.openxmlformats.org/officeDocument/2006/relationships/hyperlink" Target="https://www.indiainfoline.com/blog/market-outlook-for-the-week-27-oct-to-31-oc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