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ManageEngine accelerates UK market expansion as AI and cloud adoption surge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ManageEngine is intensifying its focus on the United Kingdom market amid substantial regional growth driven by increasing demand for cloud-first, AI-powered, and Zero Trust IT management solutions. The company has revealed that the UK now ranks as its second-largest global market, accounting for 10% of global revenue with a robust 20% year-on-year increase. This expansion is credited largely to the rising adoption of cloud-native business operations and sophisticated IT management tools by businesses across the UK and Ireland.</w:t>
      </w:r>
      <w:r/>
    </w:p>
    <w:p>
      <w:r/>
      <w:r>
        <w:t>Rajesh Ganesan, Chief Executive Officer of ManageEngine, highlighted the critical strategic importance of the UK within the company’s global ambitions. He noted that UK and Irish enterprises have been consistently modernising their IT infrastructure, contributing to a 60% year-over-year growth in cloud adoption since 2018. This trend reflects a broader shift toward embracing cloud environments and AI-driven automation to enhance operational efficiency and resilience. Ganesan emphasised that organisations in the region seek not just technological tools but trusted expertise to manage the complex and evolving IT landscape, aiming to reduce costs, comply with data sovereignty requirements, and strengthen cybersecurity through reliable digital services.</w:t>
      </w:r>
      <w:r/>
    </w:p>
    <w:p>
      <w:r/>
      <w:r>
        <w:t>Supporting this growth, ManageEngine has significantly expanded its infrastructure footprint in the UK and Ireland. The company operates three data centres in London, Manchester, and Dublin, with its first ISO/IEC 27001-certified facilities established in London and Manchester to meet rising client demands for data residency and regulatory compliance. These investments underpin the company’s commitment to fulfilling local data sovereignty mandates and ensuring enhanced data security, aligning with increasingly stringent sectoral regulations. A regional headquarters based in Milton Keynes further anchors its presence in the market.</w:t>
      </w:r>
      <w:r/>
    </w:p>
    <w:p>
      <w:r/>
      <w:r>
        <w:t>ManageEngine's regional growth is also enabled through an extensive channel partner ecosystem, which now contributes over 30% of the company’s UK and Irish revenue. This network is critical for amplifying local reach, providing tailored client support, and distributing services more effectively across the region. The company maintains a firm customer-centric philosophy, continuously evolving its offerings based on direct feedback from users. John Gaskell, IT Director at Kingspan Insulated Panels, praised ManageEngine for transforming their IT operations by unifying asset management and service delivery under one integrated platform, enhancing governance, efficiency, and security.</w:t>
      </w:r>
      <w:r/>
    </w:p>
    <w:p>
      <w:r/>
      <w:r>
        <w:t>The surge in demand is particularly notable for cloud-based IT management solutions and sophisticated cybersecurity frameworks. ManageEngine data shows that cloud services have become central to UK businesses’ investment strategies, operational efficiency goals, and compliance efforts. Furthermore, the increasing frequency and complexity of cyber threats have driven UK firms to prioritise Zero Trust architecture and automated processes for security at scale. This aligns with a broader industry trend highlighted in recent research forecasting the UK cloud AI market to grow at an impressive compound annual rate of 35.7% from 2025 to 2030, with technologies such as deep learning and natural language processing expected to dominate revenue streams and growth respectively.</w:t>
      </w:r>
      <w:r/>
    </w:p>
    <w:p>
      <w:r/>
      <w:r>
        <w:t>Complementing these infrastructure and market developments, ManageEngine’s own data supports the widespread adoption of AI and cloud technologies. In 2023, the company reported an 8.2% uptick in cloud customers and significant utilisation of AI-driven tools like Zero Trust controls and machine learning to optimise network efficiency. A recent survey commissioned by ManageEngine revealed that 62% of UK firms anticipate AI agents in IT service management will influence their hiring practices, with an overwhelming majority already implementing AI to streamline IT service processes, reduce risk, and enhance knowledge discovery.</w:t>
      </w:r>
      <w:r/>
    </w:p>
    <w:p>
      <w:r/>
      <w:r>
        <w:t>While ManageEngine’s growth in the UK mirrors rapid expansion seen in other markets such as India—where digital transformation drives similar surges—it is the UK’s regulatory environment, emphasis on data sovereignty, and accelerating cloud AI investment that distinguishes its market dynamics. This focus on localised infrastructure, customer engagement, and technology innovation positions ManageEngine to sustain and deepen its footprint as UK organisations strive to modernise IT operations, bolster cybersecurity, and leverage AI-driven efficiencies.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(IT Brief)</w:t>
      </w:r>
      <w:r/>
    </w:p>
    <w:p>
      <w:pPr>
        <w:pStyle w:val="ListBullet"/>
        <w:spacing w:line="240" w:lineRule="auto"/>
        <w:ind w:left="720"/>
      </w:pPr>
      <w:r/>
      <w:r>
        <w:t xml:space="preserve">Paragraph 2 – </w:t>
      </w:r>
      <w:hyperlink r:id="rId9">
        <w:r>
          <w:rPr>
            <w:color w:val="0000EE"/>
            <w:u w:val="single"/>
          </w:rPr>
          <w:t>[1]</w:t>
        </w:r>
      </w:hyperlink>
      <w:r>
        <w:t xml:space="preserve"> (IT Brief)</w:t>
      </w:r>
      <w:r/>
    </w:p>
    <w:p>
      <w:pPr>
        <w:pStyle w:val="ListBullet"/>
        <w:spacing w:line="240" w:lineRule="auto"/>
        <w:ind w:left="720"/>
      </w:pPr>
      <w:r/>
      <w:r>
        <w:t xml:space="preserve">Paragraph 3 – </w:t>
      </w:r>
      <w:hyperlink r:id="rId9">
        <w:r>
          <w:rPr>
            <w:color w:val="0000EE"/>
            <w:u w:val="single"/>
          </w:rPr>
          <w:t>[1]</w:t>
        </w:r>
      </w:hyperlink>
      <w:r>
        <w:t xml:space="preserve"> (IT Brief), </w:t>
      </w:r>
      <w:hyperlink r:id="rId10">
        <w:r>
          <w:rPr>
            <w:color w:val="0000EE"/>
            <w:u w:val="single"/>
          </w:rPr>
          <w:t>[2]</w:t>
        </w:r>
      </w:hyperlink>
      <w:r>
        <w:t xml:space="preserve"> (ManageEngine)</w:t>
      </w:r>
      <w:r/>
    </w:p>
    <w:p>
      <w:pPr>
        <w:pStyle w:val="ListBullet"/>
        <w:spacing w:line="240" w:lineRule="auto"/>
        <w:ind w:left="720"/>
      </w:pPr>
      <w:r/>
      <w:r>
        <w:t xml:space="preserve">Paragraph 4 – </w:t>
      </w:r>
      <w:hyperlink r:id="rId9">
        <w:r>
          <w:rPr>
            <w:color w:val="0000EE"/>
            <w:u w:val="single"/>
          </w:rPr>
          <w:t>[1]</w:t>
        </w:r>
      </w:hyperlink>
      <w:r>
        <w:t xml:space="preserve"> (IT Brief)</w:t>
      </w:r>
      <w:r/>
    </w:p>
    <w:p>
      <w:pPr>
        <w:pStyle w:val="ListBullet"/>
        <w:spacing w:line="240" w:lineRule="auto"/>
        <w:ind w:left="720"/>
      </w:pPr>
      <w:r/>
      <w:r>
        <w:t xml:space="preserve">Paragraph 5 – </w:t>
      </w:r>
      <w:hyperlink r:id="rId9">
        <w:r>
          <w:rPr>
            <w:color w:val="0000EE"/>
            <w:u w:val="single"/>
          </w:rPr>
          <w:t>[1]</w:t>
        </w:r>
      </w:hyperlink>
      <w:r>
        <w:t xml:space="preserve"> (IT Brief), </w:t>
      </w:r>
      <w:hyperlink r:id="rId11">
        <w:r>
          <w:rPr>
            <w:color w:val="0000EE"/>
            <w:u w:val="single"/>
          </w:rPr>
          <w:t>[7]</w:t>
        </w:r>
      </w:hyperlink>
      <w:r>
        <w:t xml:space="preserve"> (Grand View Research)</w:t>
      </w:r>
      <w:r/>
    </w:p>
    <w:p>
      <w:pPr>
        <w:pStyle w:val="ListBullet"/>
        <w:spacing w:line="240" w:lineRule="auto"/>
        <w:ind w:left="720"/>
      </w:pPr>
      <w:r/>
      <w:r>
        <w:t xml:space="preserve">Paragraph 6 – </w:t>
      </w:r>
      <w:hyperlink r:id="rId9">
        <w:r>
          <w:rPr>
            <w:color w:val="0000EE"/>
            <w:u w:val="single"/>
          </w:rPr>
          <w:t>[1]</w:t>
        </w:r>
      </w:hyperlink>
      <w:r>
        <w:t xml:space="preserve"> (IT Brief), </w:t>
      </w:r>
      <w:hyperlink r:id="rId12">
        <w:r>
          <w:rPr>
            <w:color w:val="0000EE"/>
            <w:u w:val="single"/>
          </w:rPr>
          <w:t>[4]</w:t>
        </w:r>
      </w:hyperlink>
      <w:r>
        <w:t xml:space="preserve"> (ManageEngine Year in Review), </w:t>
      </w:r>
      <w:hyperlink r:id="rId13">
        <w:r>
          <w:rPr>
            <w:color w:val="0000EE"/>
            <w:u w:val="single"/>
          </w:rPr>
          <w:t>[5]</w:t>
        </w:r>
      </w:hyperlink>
      <w:r>
        <w:t xml:space="preserve"> (Enterprise Times), </w:t>
      </w:r>
      <w:hyperlink r:id="rId14">
        <w:r>
          <w:rPr>
            <w:color w:val="0000EE"/>
            <w:u w:val="single"/>
          </w:rPr>
          <w:t>[6]</w:t>
        </w:r>
      </w:hyperlink>
      <w:r>
        <w:t xml:space="preserve"> (News in the Channel)</w:t>
      </w:r>
      <w:r/>
    </w:p>
    <w:p>
      <w:pPr>
        <w:pStyle w:val="ListBullet"/>
        <w:spacing w:line="240" w:lineRule="auto"/>
        <w:ind w:left="720"/>
      </w:pPr>
      <w:r/>
      <w:r>
        <w:t xml:space="preserve">Paragraph 7 – </w:t>
      </w:r>
      <w:hyperlink r:id="rId9">
        <w:r>
          <w:rPr>
            <w:color w:val="0000EE"/>
            <w:u w:val="single"/>
          </w:rPr>
          <w:t>[1]</w:t>
        </w:r>
      </w:hyperlink>
      <w:r>
        <w:t xml:space="preserve"> (IT Brief), </w:t>
      </w:r>
      <w:hyperlink r:id="rId15">
        <w:r>
          <w:rPr>
            <w:color w:val="0000EE"/>
            <w:u w:val="single"/>
          </w:rPr>
          <w:t>[3]</w:t>
        </w:r>
      </w:hyperlink>
      <w:r>
        <w:t xml:space="preserve"> (ManageEngine India Growth)</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https://itbrief.co.uk/story/manageengine-scales-uk-growth-as-cloud-ai-demand-surges</w:t>
        </w:r>
      </w:hyperlink>
      <w:r>
        <w:t xml:space="preserve"> - Please view link - unable to able to access data</w:t>
      </w:r>
      <w:r/>
    </w:p>
    <w:p>
      <w:pPr>
        <w:pStyle w:val="ListNumber"/>
        <w:spacing w:line="240" w:lineRule="auto"/>
        <w:ind w:left="720"/>
      </w:pPr>
      <w:r/>
      <w:hyperlink r:id="rId10">
        <w:r>
          <w:rPr>
            <w:color w:val="0000EE"/>
            <w:u w:val="single"/>
          </w:rPr>
          <w:t>https://www.manageengine.com/news/manageengine_opens_first_exclusive_data_centres_united_kingdom.html</w:t>
        </w:r>
      </w:hyperlink>
      <w:r>
        <w:t xml:space="preserve"> - ManageEngine has announced the opening of two ISO/IEC-27001-certified data centres in London and Manchester, marking its first data centres in the UK. This expansion aims to support UK customers' growing need for data sovereignty and residency, offering enhanced data security and compliance with local regulations. The investment brings ManageEngine's total number of data centres worldwide to 16, with plans to host products like ServiceDesk Plus Cloud and Endpoint Central Cloud in these facilities.</w:t>
      </w:r>
      <w:r/>
    </w:p>
    <w:p>
      <w:pPr>
        <w:pStyle w:val="ListNumber"/>
        <w:spacing w:line="240" w:lineRule="auto"/>
        <w:ind w:left="720"/>
      </w:pPr>
      <w:r/>
      <w:hyperlink r:id="rId15">
        <w:r>
          <w:rPr>
            <w:color w:val="0000EE"/>
            <w:u w:val="single"/>
          </w:rPr>
          <w:t>https://www.manageengine.com/news/manageengine_predicts_india_second_largest_market_globally_fueled_rapid_cloud_adoption.html</w:t>
        </w:r>
      </w:hyperlink>
      <w:r>
        <w:t xml:space="preserve"> - ManageEngine forecasts that India will become its second-largest global market within the next three years, driven by rapid cloud adoption. The company reports a 50% year-over-year growth in India in 2022, with significant demand from sectors such as BFSI, manufacturing, and real estate. This growth is attributed to India's accelerating digitalization and the increasing importance of IT management solutions.</w:t>
      </w:r>
      <w:r/>
    </w:p>
    <w:p>
      <w:pPr>
        <w:pStyle w:val="ListNumber"/>
        <w:spacing w:line="240" w:lineRule="auto"/>
        <w:ind w:left="720"/>
      </w:pPr>
      <w:r/>
      <w:hyperlink r:id="rId12">
        <w:r>
          <w:rPr>
            <w:color w:val="0000EE"/>
            <w:u w:val="single"/>
          </w:rPr>
          <w:t>https://www.manageengine.com/year-in-review/2023/</w:t>
        </w:r>
      </w:hyperlink>
      <w:r>
        <w:t xml:space="preserve"> - In 2023, ManageEngine reported significant growth in cloud adoption, with an 8.2% increase in cloud customers and 7.5 million users for ServiceDesk Plus Cloud. The company also saw a 1,500% increase in organizations using Zero Trust controls and a 51,967-user optimization of network efficiency through machine learning-driven adaptive thresholds. Additionally, 20 billion calls were made to their AI/ML engine to understand regular patterns and predict future trends.</w:t>
      </w:r>
      <w:r/>
    </w:p>
    <w:p>
      <w:pPr>
        <w:pStyle w:val="ListNumber"/>
        <w:spacing w:line="240" w:lineRule="auto"/>
        <w:ind w:left="720"/>
      </w:pPr>
      <w:r/>
      <w:hyperlink r:id="rId13">
        <w:r>
          <w:rPr>
            <w:color w:val="0000EE"/>
            <w:u w:val="single"/>
          </w:rPr>
          <w:t>https://www.enterprisetimes.co.uk/2025/05/16/manageengine-finds-uk-firms-would-hire-ai-agents-over-staff-people/</w:t>
        </w:r>
      </w:hyperlink>
      <w:r>
        <w:t xml:space="preserve"> - A survey by ManageEngine revealed that 62% of UK firms believe AI agents for IT service management will change their hiring plans. The study found that 82% of respondents have already implemented AI features within their ITSM practices, with a focus on process optimization, risk advisory, and knowledge discovery. The adoption rate varies by organizational size, with larger companies emphasizing process optimization and problem prediction.</w:t>
      </w:r>
      <w:r/>
    </w:p>
    <w:p>
      <w:pPr>
        <w:pStyle w:val="ListNumber"/>
        <w:spacing w:line="240" w:lineRule="auto"/>
        <w:ind w:left="720"/>
      </w:pPr>
      <w:r/>
      <w:hyperlink r:id="rId14">
        <w:r>
          <w:rPr>
            <w:color w:val="0000EE"/>
            <w:u w:val="single"/>
          </w:rPr>
          <w:t>https://newsinthechannel.co.uk/manageengine-seeks-rapid-uk-growth-amidst-cloud-adoption-surge/</w:t>
        </w:r>
      </w:hyperlink>
      <w:r>
        <w:t xml:space="preserve"> - ManageEngine is focusing on rapid growth in the UK, driven by a 70% year-over-year increase in cloud adoption since 2018, surpassing the global average of 50%. The company has opened two new data centres in London and Manchester to support UK customers' demand for data sovereignty and compliance with local regulations. These centres will host products like ServiceDesk Plus Cloud and Endpoint Central Cloud, with plans to offer the entire portfolio from the UK data centres.</w:t>
      </w:r>
      <w:r/>
    </w:p>
    <w:p>
      <w:pPr>
        <w:pStyle w:val="ListNumber"/>
        <w:spacing w:line="240" w:lineRule="auto"/>
        <w:ind w:left="720"/>
      </w:pPr>
      <w:r/>
      <w:hyperlink r:id="rId11">
        <w:r>
          <w:rPr>
            <w:color w:val="0000EE"/>
            <w:u w:val="single"/>
          </w:rPr>
          <w:t>https://www.grandviewresearch.com/horizon/outlook/cloud-ai-market/uk</w:t>
        </w:r>
      </w:hyperlink>
      <w:r>
        <w:t xml:space="preserve"> - The UK cloud AI market is projected to reach a revenue of USD 36,385.6 million by 2030, growing at a compound annual growth rate (CAGR) of 35.7% from 2025 to 2030. Deep learning is expected to be the largest revenue-generating technology in 2024, while natural language processing is anticipated to be the fastest-growing segment during the forecast period.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tbrief.co.uk/story/manageengine-scales-uk-growth-as-cloud-ai-demand-surges" TargetMode="External"/><Relationship Id="rId10" Type="http://schemas.openxmlformats.org/officeDocument/2006/relationships/hyperlink" Target="https://www.manageengine.com/news/manageengine_opens_first_exclusive_data_centres_united_kingdom.html" TargetMode="External"/><Relationship Id="rId11" Type="http://schemas.openxmlformats.org/officeDocument/2006/relationships/hyperlink" Target="https://www.grandviewresearch.com/horizon/outlook/cloud-ai-market/uk" TargetMode="External"/><Relationship Id="rId12" Type="http://schemas.openxmlformats.org/officeDocument/2006/relationships/hyperlink" Target="https://www.manageengine.com/year-in-review/2023/" TargetMode="External"/><Relationship Id="rId13" Type="http://schemas.openxmlformats.org/officeDocument/2006/relationships/hyperlink" Target="https://www.enterprisetimes.co.uk/2025/05/16/manageengine-finds-uk-firms-would-hire-ai-agents-over-staff-people/" TargetMode="External"/><Relationship Id="rId14" Type="http://schemas.openxmlformats.org/officeDocument/2006/relationships/hyperlink" Target="https://newsinthechannel.co.uk/manageengine-seeks-rapid-uk-growth-amidst-cloud-adoption-surge/" TargetMode="External"/><Relationship Id="rId15" Type="http://schemas.openxmlformats.org/officeDocument/2006/relationships/hyperlink" Target="https://www.manageengine.com/news/manageengine_predicts_india_second_largest_market_globally_fueled_rapid_cloud_adoption.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