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Enpal’s €700 million green financing breakthrough accelerates European residential solar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Berlin-based renewable energy company Enpal has secured a landmark €700 million asset-backed securities (ABS) facility in partnership with UK investment manager M&amp;G Investments. This financing deal, supported by €600 million in senior lending from major international banks including Citi, Barclays, Bank of America, and Crédit Agricole CIB, aims to accelerate deployment of Enpal’s residential solar and heating solutions across Europe. Through this facility, Enpal plans to expand its installation of solar systems to cover 100,000 additional homes, generating stable cash flows over the next two decades. This transaction marks one of the largest green financing arrangements in European tech history, reflecting a broader strategic shift by asset managers towards renewable infrastructure investments as a core part of their portfolios.</w:t>
      </w:r>
      <w:r/>
    </w:p>
    <w:p>
      <w:r/>
      <w:r>
        <w:t>Enpal, which has established itself as Germany's largest provider of heat pumps alongside its solar power offerings, enhances its financing capacity through this ABS warehouse. Asset-backed securitization enables fully capital-efficient refinancing of residential solar and heating loans, enabling Enpal to scale rapidly. The company has previously completed similar transactions, including a €356 million securitization in 2023 supported by M&amp;G and Citi, which backed over 12,500 photovoltaic systems and encompassed energy storage and electric vehicle charging solutions. These earlier deals cumulatively contributed to more than €1.6 billion in refinancing commitments, underscoring Enpal’s strong growth and refinancing track record.</w:t>
      </w:r>
      <w:r/>
    </w:p>
    <w:p>
      <w:r/>
      <w:r>
        <w:t>This latest €700 million facility showcases how European renewable startups are innovating finance structures to meet escalating demand for sustainable energy solutions within the residential sector. The involvement of top-tier international banks and large asset managers signals confidence in the resilience and long-term profitability of solar and clean heating investments. Industry analysts note that such deals leverage stable, long-term cash flows typical of green infrastructure, catering to increasing investor appetite for environmental, social, and governance (ESG)-aligned assets.</w:t>
      </w:r>
      <w:r/>
    </w:p>
    <w:p>
      <w:r/>
      <w:r>
        <w:t>Meanwhile, in the broader European tech and investment ecosystem, venture capital dynamics are evolving. Lakestar, a leading European VC known for backing giants like Revolut and Spotify, recently announced it will cease raising generalist venture funds to focus on maximising value within its existing portfolio. Founder Klaus Hommels attributed this shift to structural challenges in the European VC market and a desire to deliver stronger returns for limited partners. This contrasts with moves by other investors such as Sequoia, which has launched two new early-stage funds citing Europe's founder pool as “never been stronger.”</w:t>
      </w:r>
      <w:r/>
    </w:p>
    <w:p>
      <w:r/>
      <w:r>
        <w:t>Meanwhile, the innovation landscape continues to diversify with notable funding rounds across sectors including legal tech, AI, fintech, and biotech. Prominent deals include Italy’s Bending Spoons raising $710 million at an $11 billion valuation, and Nvidia investing $1 billion in Nokia. European startup ecosystems also benefit from initiatives like the European Startup Embassy supporting central and eastern European founders in scaling globally and high-profile accelerator programs in fintech and Bitcoin.</w:t>
      </w:r>
      <w:r/>
    </w:p>
    <w:p>
      <w:r/>
      <w:r>
        <w:t>Together, these developments illustrate a maturing and increasingly sophisticated European technology and investment environment, where renewable energy financing innovations like those pioneered by Enpal sit alongside evolving venture capital strategies and a vibrant startup culture, all contributing to the continent’s growing influence in the global tech arena.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tech.eu, </w:t>
      </w:r>
      <w:hyperlink r:id="rId10">
        <w:r>
          <w:rPr>
            <w:color w:val="0000EE"/>
            <w:u w:val="single"/>
          </w:rPr>
          <w:t>[3]</w:t>
        </w:r>
      </w:hyperlink>
      <w:r>
        <w:t xml:space="preserve"> Startbase, </w:t>
      </w:r>
      <w:hyperlink r:id="rId11">
        <w:r>
          <w:rPr>
            <w:color w:val="0000EE"/>
            <w:u w:val="single"/>
          </w:rPr>
          <w:t>[6]</w:t>
        </w:r>
      </w:hyperlink>
      <w:r>
        <w:t xml:space="preserve"> Sesamers </w:t>
      </w:r>
      <w:r/>
    </w:p>
    <w:p>
      <w:pPr>
        <w:pStyle w:val="ListBullet"/>
        <w:spacing w:line="240" w:lineRule="auto"/>
        <w:ind w:left="720"/>
      </w:pPr>
      <w:r/>
      <w:r>
        <w:t xml:space="preserve">Paragraph 2 – </w:t>
      </w:r>
      <w:hyperlink r:id="rId10">
        <w:r>
          <w:rPr>
            <w:color w:val="0000EE"/>
            <w:u w:val="single"/>
          </w:rPr>
          <w:t>[3]</w:t>
        </w:r>
      </w:hyperlink>
      <w:r>
        <w:t xml:space="preserve"> Startbase, </w:t>
      </w:r>
      <w:hyperlink r:id="rId12">
        <w:r>
          <w:rPr>
            <w:color w:val="0000EE"/>
            <w:u w:val="single"/>
          </w:rPr>
          <w:t>[4]</w:t>
        </w:r>
      </w:hyperlink>
      <w:r>
        <w:t xml:space="preserve"> Allen &amp; Overy, </w:t>
      </w:r>
      <w:hyperlink r:id="rId13">
        <w:r>
          <w:rPr>
            <w:color w:val="0000EE"/>
            <w:u w:val="single"/>
          </w:rPr>
          <w:t>[5]</w:t>
        </w:r>
      </w:hyperlink>
      <w:r>
        <w:t xml:space="preserve"> Hogan Lovells </w:t>
      </w:r>
      <w:r/>
    </w:p>
    <w:p>
      <w:pPr>
        <w:pStyle w:val="ListBullet"/>
        <w:spacing w:line="240" w:lineRule="auto"/>
        <w:ind w:left="720"/>
      </w:pPr>
      <w:r/>
      <w:r>
        <w:t xml:space="preserve">Paragraph 3 – </w:t>
      </w:r>
      <w:hyperlink r:id="rId11">
        <w:r>
          <w:rPr>
            <w:color w:val="0000EE"/>
            <w:u w:val="single"/>
          </w:rPr>
          <w:t>[6]</w:t>
        </w:r>
      </w:hyperlink>
      <w:r>
        <w:t xml:space="preserve"> Sesamers </w:t>
      </w:r>
      <w:r/>
    </w:p>
    <w:p>
      <w:pPr>
        <w:pStyle w:val="ListBullet"/>
        <w:spacing w:line="240" w:lineRule="auto"/>
        <w:ind w:left="720"/>
      </w:pPr>
      <w:r/>
      <w:r>
        <w:t xml:space="preserve">Paragraph 4 – </w:t>
      </w:r>
      <w:hyperlink r:id="rId14">
        <w:r>
          <w:rPr>
            <w:color w:val="0000EE"/>
            <w:u w:val="single"/>
          </w:rPr>
          <w:t>[2]</w:t>
        </w:r>
      </w:hyperlink>
      <w:r>
        <w:t xml:space="preserve"> tech.eu, </w:t>
      </w:r>
      <w:hyperlink r:id="rId9">
        <w:r>
          <w:rPr>
            <w:color w:val="0000EE"/>
            <w:u w:val="single"/>
          </w:rPr>
          <w:t>[1]</w:t>
        </w:r>
      </w:hyperlink>
      <w:r>
        <w:t xml:space="preserve"> tech.eu </w:t>
      </w:r>
      <w:r/>
    </w:p>
    <w:p>
      <w:pPr>
        <w:pStyle w:val="ListBullet"/>
        <w:spacing w:line="240" w:lineRule="auto"/>
        <w:ind w:left="720"/>
      </w:pPr>
      <w:r/>
      <w:r>
        <w:t xml:space="preserve">Paragraph 5 – </w:t>
      </w:r>
      <w:hyperlink r:id="rId9">
        <w:r>
          <w:rPr>
            <w:color w:val="0000EE"/>
            <w:u w:val="single"/>
          </w:rPr>
          <w:t>[1]</w:t>
        </w:r>
      </w:hyperlink>
      <w:r>
        <w:t xml:space="preserve"> tech.eu</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https://tech.eu/2025/10/31/enpal-secures-eur700m-abs-facility-lakestar-calls-time-on-generalist-venture-funds-and-15-of-slush-alumni-become-founders/</w:t>
        </w:r>
      </w:hyperlink>
      <w:r>
        <w:t xml:space="preserve"> - Please view link - unable to able to access data</w:t>
      </w:r>
      <w:r/>
    </w:p>
    <w:p>
      <w:pPr>
        <w:pStyle w:val="ListNumber"/>
        <w:spacing w:line="240" w:lineRule="auto"/>
        <w:ind w:left="720"/>
      </w:pPr>
      <w:r/>
      <w:hyperlink r:id="rId14">
        <w:r>
          <w:rPr>
            <w:color w:val="0000EE"/>
            <w:u w:val="single"/>
          </w:rPr>
          <w:t>https://tech.eu/2025/10/23/lakestar-calls-time-on-generalist-venture-funds/</w:t>
        </w:r>
      </w:hyperlink>
      <w:r>
        <w:t xml:space="preserve"> - On 23 October 2025, Tech.eu reported that Lakestar, a prominent European venture capital firm known for backing companies like Revolut and Spotify, announced a strategic shift away from raising new generalist venture funds. Instead, the firm plans to focus on enhancing the value of its existing portfolio companies, such as Helsing and Neko Health. Founder Klaus Hommels cited structural challenges in the European VC market as the reason for this change, emphasizing a commitment to maximizing returns for limited partners. (</w:t>
      </w:r>
      <w:hyperlink r:id="rId16">
        <w:r>
          <w:rPr>
            <w:color w:val="0000EE"/>
            <w:u w:val="single"/>
          </w:rPr>
          <w:t>tech.eu</w:t>
        </w:r>
      </w:hyperlink>
      <w:r>
        <w:t>)</w:t>
      </w:r>
      <w:r/>
    </w:p>
    <w:p>
      <w:pPr>
        <w:pStyle w:val="ListNumber"/>
        <w:spacing w:line="240" w:lineRule="auto"/>
        <w:ind w:left="720"/>
      </w:pPr>
      <w:r/>
      <w:hyperlink r:id="rId10">
        <w:r>
          <w:rPr>
            <w:color w:val="0000EE"/>
            <w:u w:val="single"/>
          </w:rPr>
          <w:t>https://www.startbase.com/news/700-millionen-euro-finanzierungsmodell-fuer-enpal/</w:t>
        </w:r>
      </w:hyperlink>
      <w:r>
        <w:t xml:space="preserve"> - On 21 October 2025, Startbase reported that Enpal, a Berlin-based provider of residential solar solutions and Germany's largest provider of heat pumps, partnered with UK investment manager M&amp;G to establish a €700 million asset-backed securities (ABS) warehouse for residential solar and heating loans. This collaboration aims to accelerate the deployment of Enpal's financing solutions for solar and heating systems, enabling fully capital-efficient refinancing. The warehouse is backed by €600 million in senior lending from major international banks, including Citi, Barclays, Bank of America, and Crédit Agricole CIB. (</w:t>
      </w:r>
      <w:hyperlink r:id="rId17">
        <w:r>
          <w:rPr>
            <w:color w:val="0000EE"/>
            <w:u w:val="single"/>
          </w:rPr>
          <w:t>startbase.com</w:t>
        </w:r>
      </w:hyperlink>
      <w:r>
        <w:t>)</w:t>
      </w:r>
      <w:r/>
    </w:p>
    <w:p>
      <w:pPr>
        <w:pStyle w:val="ListNumber"/>
        <w:spacing w:line="240" w:lineRule="auto"/>
        <w:ind w:left="720"/>
      </w:pPr>
      <w:r/>
      <w:hyperlink r:id="rId12">
        <w:r>
          <w:rPr>
            <w:color w:val="0000EE"/>
            <w:u w:val="single"/>
          </w:rPr>
          <w:t>https://www.aoshearman.com/en-gb/global/news-and-insights/news/allen-overy-beraet-mg-investments-bei-investition-in-erste-deutsche-solar-verbriefung-von-enpal</w:t>
        </w:r>
      </w:hyperlink>
      <w:r>
        <w:t xml:space="preserve"> - On 4 May 2023, Allen &amp; Overy advised M&amp;G Investments on its investment in asset-backed securities (ABS) notes amounting to €356 million issued by Enpal B.V., marking Germany's first residential solar securitization. The notes comprised €56 million in secured mezzanine loan commitments by funds managed by M&amp;G and €300 million in senior loan commitments by Citi. The funds are intended to finance 12,500 photovoltaic systems, with the transaction winning GlobalCapital's 'Private Securitization of the Year' award for 2023. (</w:t>
      </w:r>
      <w:hyperlink r:id="rId18">
        <w:r>
          <w:rPr>
            <w:color w:val="0000EE"/>
            <w:u w:val="single"/>
          </w:rPr>
          <w:t>aoshearman.com</w:t>
        </w:r>
      </w:hyperlink>
      <w:r>
        <w:t>)</w:t>
      </w:r>
      <w:r/>
    </w:p>
    <w:p>
      <w:pPr>
        <w:pStyle w:val="ListNumber"/>
        <w:spacing w:line="240" w:lineRule="auto"/>
        <w:ind w:left="720"/>
      </w:pPr>
      <w:r/>
      <w:hyperlink r:id="rId13">
        <w:r>
          <w:rPr>
            <w:color w:val="0000EE"/>
            <w:u w:val="single"/>
          </w:rPr>
          <w:t>https://www.hoganlovells.com/en/news/hogan-lovells-beraet-enpal-bei-der-verbriefung-von-solarkrediten-aus-ratenkaufvertraegen-in-hoehe-von-356-millionen-euro</w:t>
        </w:r>
      </w:hyperlink>
      <w:r>
        <w:t xml:space="preserve"> - On 30 March 2023, Hogan Lovells advised Enpal on the securitization of solar loan receivables up to €356 million for Germany's first residential solar asset-backed securities (ABS). Enpal partnered with Citi and M&amp;G Investments to refinance over 12,500 new solar systems for customers, including energy storage and electric vehicle charging systems. This transaction brings Enpal's total refinancing commitments to more than €1.6 billion. (</w:t>
      </w:r>
      <w:hyperlink r:id="rId19">
        <w:r>
          <w:rPr>
            <w:color w:val="0000EE"/>
            <w:u w:val="single"/>
          </w:rPr>
          <w:t>hoganlovells.com</w:t>
        </w:r>
      </w:hyperlink>
      <w:r>
        <w:t>)</w:t>
      </w:r>
      <w:r/>
    </w:p>
    <w:p>
      <w:pPr>
        <w:pStyle w:val="ListNumber"/>
        <w:spacing w:line="240" w:lineRule="auto"/>
        <w:ind w:left="720"/>
      </w:pPr>
      <w:r/>
      <w:hyperlink r:id="rId11">
        <w:r>
          <w:rPr>
            <w:color w:val="0000EE"/>
            <w:u w:val="single"/>
          </w:rPr>
          <w:t>https://sesamers.com/fundraising/enpal-700m-solar-energy-financing-facility/</w:t>
        </w:r>
      </w:hyperlink>
      <w:r>
        <w:t xml:space="preserve"> - On 24 October 2025, Sesamers reported that Enpal secured a €700 million asset-backed securities (ABS) facility from M&amp;G Investments, marking one of the largest green financing arrangements in European tech history. This facility enables Enpal to install solar systems across 100,000 additional European homes, each generating predictable cash flows for two decades. The deal reflects a strategic shift among European asset managers towards renewable infrastructure as core portfolio allocation. (</w:t>
      </w:r>
      <w:hyperlink r:id="rId20">
        <w:r>
          <w:rPr>
            <w:color w:val="0000EE"/>
            <w:u w:val="single"/>
          </w:rPr>
          <w:t>sesamers.com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0/31/enpal-secures-eur700m-abs-facility-lakestar-calls-time-on-generalist-venture-funds-and-15-of-slush-alumni-become-founders/" TargetMode="External"/><Relationship Id="rId10" Type="http://schemas.openxmlformats.org/officeDocument/2006/relationships/hyperlink" Target="https://www.startbase.com/news/700-millionen-euro-finanzierungsmodell-fuer-enpal/" TargetMode="External"/><Relationship Id="rId11" Type="http://schemas.openxmlformats.org/officeDocument/2006/relationships/hyperlink" Target="https://sesamers.com/fundraising/enpal-700m-solar-energy-financing-facility/" TargetMode="External"/><Relationship Id="rId12" Type="http://schemas.openxmlformats.org/officeDocument/2006/relationships/hyperlink" Target="https://www.aoshearman.com/en-gb/global/news-and-insights/news/allen-overy-beraet-mg-investments-bei-investition-in-erste-deutsche-solar-verbriefung-von-enpal" TargetMode="External"/><Relationship Id="rId13" Type="http://schemas.openxmlformats.org/officeDocument/2006/relationships/hyperlink" Target="https://www.hoganlovells.com/en/news/hogan-lovells-beraet-enpal-bei-der-verbriefung-von-solarkrediten-aus-ratenkaufvertraegen-in-hoehe-von-356-millionen-euro" TargetMode="External"/><Relationship Id="rId14" Type="http://schemas.openxmlformats.org/officeDocument/2006/relationships/hyperlink" Target="https://tech.eu/2025/10/23/lakestar-calls-time-on-generalist-venture-funds/" TargetMode="External"/><Relationship Id="rId15" Type="http://schemas.openxmlformats.org/officeDocument/2006/relationships/hyperlink" Target="https://www.noahwire.com" TargetMode="External"/><Relationship Id="rId16" Type="http://schemas.openxmlformats.org/officeDocument/2006/relationships/hyperlink" Target="https://tech.eu/2025/10/23/lakestar-calls-time-on-generalist-venture-funds/?utm_source=openai" TargetMode="External"/><Relationship Id="rId17" Type="http://schemas.openxmlformats.org/officeDocument/2006/relationships/hyperlink" Target="https://www.startbase.com/news/700-millionen-euro-finanzierungsmodell-fuer-enpal/?utm_source=openai" TargetMode="External"/><Relationship Id="rId18" Type="http://schemas.openxmlformats.org/officeDocument/2006/relationships/hyperlink" Target="https://www.aoshearman.com/en-gb/global/news-and-insights/news/allen-overy-beraet-mg-investments-bei-investition-in-erste-deutsche-solar-verbriefung-von-enpal?utm_source=openai" TargetMode="External"/><Relationship Id="rId19" Type="http://schemas.openxmlformats.org/officeDocument/2006/relationships/hyperlink" Target="https://www.hoganlovells.com/en/news/hogan-lovells-beraet-enpal-bei-der-verbriefung-von-solarkrediten-aus-ratenkaufvertraegen-in-hoehe-von-356-millionen-euro?utm_source=openai" TargetMode="External"/><Relationship Id="rId20" Type="http://schemas.openxmlformats.org/officeDocument/2006/relationships/hyperlink" Target="https://sesamers.com/fundraising/enpal-700m-solar-energy-financing-facil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