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stock market dips amid dovish inflation signals and geopolitical trade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stock market ended mostly lower on Friday, reflecting a complex mix of factors including softer UK inflation data, hawkish remarks from the US Federal Reserve, and ongoing geopolitical trade developments. The FTSE 100 closed down 0.4% at 9,717.25, with the FTSE 250 ending 0.5% lower. The subdued market tone contrasts with the earlier optimism seen during the week, when investors were buoyed by signals of potential rate cuts from the Bank of England amid cooling inflation pressures.</w:t>
      </w:r>
      <w:r/>
    </w:p>
    <w:p>
      <w:r/>
      <w:r>
        <w:t>Recent data showed a downside surprise in September inflation figures, with consumer prices creeping up less than expected and pay growth slowing, which has cast the Bank of England’s upcoming interest rate decision as finely balanced. Market participants now broadly anticipate the central bank might hold rates steady but are not ruling out a 0.25 percentage point cut, given the softening economic signals including a weakening labour market and lacklustre growth. Notably, some Monetary Policy Committee members are leaning towards a more dovish stance, which could tilt the vote closer than previously assumed.</w:t>
      </w:r>
      <w:r/>
    </w:p>
    <w:p>
      <w:r/>
      <w:r>
        <w:t>Adding to this backdrop, reports indicate that Chancellor Rachel Reeves is considering removing VAT on electricity bills in the forthcoming budget, a move that would further ease inflationary pressures and potentially influence monetary policy decisions. Despite these domestic factors, London’s market faces external headwinds, such as hawkish commentary from US Federal Reserve officials, including dissenters who argue that inflation remains unacceptably elevated and that monetary policy remains only modestly restrictive.</w:t>
      </w:r>
      <w:r/>
    </w:p>
    <w:p>
      <w:r/>
      <w:r>
        <w:t>The equities landscape was mixed among individual companies. The maker of bespoke plastic products, Coral Products, saw a strong 14% rise after posting a turnaround to profit. Similarly, Crimson Tide, a software developer, gained 12% buoyed by confidence in its new growth strategy. Conversely, materials group Versarien plunged 28% following announcements of asset disposals under exclusivity agreements with a UK-listed firm.</w:t>
      </w:r>
      <w:r/>
    </w:p>
    <w:p>
      <w:r/>
      <w:r>
        <w:t>Meanwhile, in broader European markets, Paris’s CAC 40 and Frankfurt’s DAX 40 both registered declines, pressured partly by uncertainty around trade and economic growth.</w:t>
      </w:r>
      <w:r/>
    </w:p>
    <w:p>
      <w:r/>
      <w:r>
        <w:t>On the global stage, an important development came as China announced a one-year suspension of certain export restrictions, including on rare earth materials—a critical input for various technologies—a move also recognised as applying to the EU and the US. US officials have signalled a need for “non-market” interventions to curb China’s dominance in rare earth production, highlighting broader strategic competition and supply chain concerns.</w:t>
      </w:r>
      <w:r/>
    </w:p>
    <w:p>
      <w:r/>
      <w:r>
        <w:t>Currency markets reflected the cautious mood, with the pound slightly weaker against the US dollar, closing at around 1.3135, while the euro also dipped.</w:t>
      </w:r>
      <w:r/>
    </w:p>
    <w:p>
      <w:r/>
      <w:r>
        <w:t>Technical market drivers included changes in the banking sector, with Barclays leading gains earlier in the week after unveiling a £500 million share buyback program and raising profitability targets. However, the overall sentiment was moderated by inflation worries and impending fiscal policy decisions in the UK, including potential tax hikes and spending cuts as the government grapples with a sizable budget shortfall projected by the IMF.</w:t>
      </w:r>
      <w:r/>
    </w:p>
    <w:p>
      <w:r/>
      <w:r>
        <w:t>Looking ahead, investors are anticipating factory PMI reports from the UK, Eurozone, and US on Monday, which will provide fresh data points on the health of key economies. Corporate earnings announcements will also be in focus, with Ryanair set to release its half-year results, offering further signals of market direction.</w:t>
      </w:r>
      <w:r/>
    </w:p>
    <w:p>
      <w:r/>
      <w:r>
        <w:t>In summary, London’s financial markets are navigating a delicate balance of domestic inflation dynamics, fiscal policy signals, and geopolitically charged trade developments. The interplay of these factors fosters an environment of cautious optimism, tempered by uncertainty over the future path of interest rates and global economic growth.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 </w:t>
      </w:r>
      <w:hyperlink r:id="rId10">
        <w:r>
          <w:rPr>
            <w:color w:val="0000EE"/>
            <w:u w:val="single"/>
          </w:rPr>
          <w:t>[3]</w:t>
        </w:r>
      </w:hyperlink>
      <w:r>
        <w:t xml:space="preserve"> (Reuters)</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0">
        <w:r>
          <w:rPr>
            <w:color w:val="0000EE"/>
            <w:u w:val="single"/>
          </w:rPr>
          <w:t>[3]</w:t>
        </w:r>
      </w:hyperlink>
      <w:r>
        <w:t xml:space="preserve"> (Reuters)</w:t>
      </w:r>
      <w:r/>
    </w:p>
    <w:p>
      <w:pPr>
        <w:pStyle w:val="ListBullet"/>
        <w:spacing w:line="240" w:lineRule="auto"/>
        <w:ind w:left="720"/>
      </w:pPr>
      <w:r/>
      <w:r>
        <w:t xml:space="preserve">Paragraph 3 – </w:t>
      </w:r>
      <w:hyperlink r:id="rId9">
        <w:r>
          <w:rPr>
            <w:color w:val="0000EE"/>
            <w:u w:val="single"/>
          </w:rPr>
          <w:t>[1]</w:t>
        </w:r>
      </w:hyperlink>
      <w:r>
        <w:t xml:space="preserve"> (The Independent), </w:t>
      </w:r>
      <w:hyperlink r:id="rId11">
        <w:r>
          <w:rPr>
            <w:color w:val="0000EE"/>
            <w:u w:val="single"/>
          </w:rPr>
          <w:t>[4]</w:t>
        </w:r>
      </w:hyperlink>
      <w:r>
        <w:t xml:space="preserve"> (Reuters)</w:t>
      </w:r>
      <w:r/>
    </w:p>
    <w:p>
      <w:pPr>
        <w:pStyle w:val="ListBullet"/>
        <w:spacing w:line="240" w:lineRule="auto"/>
        <w:ind w:left="720"/>
      </w:pPr>
      <w:r/>
      <w:r>
        <w:t xml:space="preserve">Paragraph 4 – </w:t>
      </w:r>
      <w:hyperlink r:id="rId9">
        <w:r>
          <w:rPr>
            <w:color w:val="0000EE"/>
            <w:u w:val="single"/>
          </w:rPr>
          <w:t>[1]</w:t>
        </w:r>
      </w:hyperlink>
      <w:r>
        <w:t xml:space="preserve"> (The Independent), </w:t>
      </w:r>
      <w:hyperlink r:id="rId12">
        <w:r>
          <w:rPr>
            <w:color w:val="0000EE"/>
            <w:u w:val="single"/>
          </w:rPr>
          <w:t>[7]</w:t>
        </w:r>
      </w:hyperlink>
      <w:r>
        <w:t xml:space="preserve"> (Reuters)</w:t>
      </w:r>
      <w:r/>
    </w:p>
    <w:p>
      <w:pPr>
        <w:pStyle w:val="ListBullet"/>
        <w:spacing w:line="240" w:lineRule="auto"/>
        <w:ind w:left="720"/>
      </w:pPr>
      <w:r/>
      <w:r>
        <w:t xml:space="preserve">Paragraph 5 – </w:t>
      </w:r>
      <w:hyperlink r:id="rId9">
        <w:r>
          <w:rPr>
            <w:color w:val="0000EE"/>
            <w:u w:val="single"/>
          </w:rPr>
          <w:t>[1]</w:t>
        </w:r>
      </w:hyperlink>
      <w:r>
        <w:t xml:space="preserve"> (The Independent), </w:t>
      </w:r>
      <w:hyperlink r:id="rId12">
        <w:r>
          <w:rPr>
            <w:color w:val="0000EE"/>
            <w:u w:val="single"/>
          </w:rPr>
          <w:t>[7]</w:t>
        </w:r>
      </w:hyperlink>
      <w:r>
        <w:t xml:space="preserve"> (Reuters)</w:t>
      </w:r>
      <w:r/>
    </w:p>
    <w:p>
      <w:pPr>
        <w:pStyle w:val="ListBullet"/>
        <w:spacing w:line="240" w:lineRule="auto"/>
        <w:ind w:left="720"/>
      </w:pPr>
      <w:r/>
      <w:r>
        <w:t xml:space="preserve">Paragraph 6 – </w:t>
      </w:r>
      <w:hyperlink r:id="rId9">
        <w:r>
          <w:rPr>
            <w:color w:val="0000EE"/>
            <w:u w:val="single"/>
          </w:rPr>
          <w:t>[1]</w:t>
        </w:r>
      </w:hyperlink>
      <w:r>
        <w:t xml:space="preserve"> (The Independent), </w:t>
      </w:r>
      <w:hyperlink r:id="rId13">
        <w:r>
          <w:rPr>
            <w:color w:val="0000EE"/>
            <w:u w:val="single"/>
          </w:rPr>
          <w:t>[2]</w:t>
        </w:r>
      </w:hyperlink>
      <w:r>
        <w:t xml:space="preserve"> (Reuters)</w:t>
      </w:r>
      <w:r/>
    </w:p>
    <w:p>
      <w:pPr>
        <w:pStyle w:val="ListBullet"/>
        <w:spacing w:line="240" w:lineRule="auto"/>
        <w:ind w:left="720"/>
      </w:pPr>
      <w:r/>
      <w:r>
        <w:t xml:space="preserve">Paragraph 7 – </w:t>
      </w:r>
      <w:hyperlink r:id="rId9">
        <w:r>
          <w:rPr>
            <w:color w:val="0000EE"/>
            <w:u w:val="single"/>
          </w:rPr>
          <w:t>[1]</w:t>
        </w:r>
      </w:hyperlink>
      <w:r>
        <w:t xml:space="preserve"> (The Independent), </w:t>
      </w:r>
      <w:hyperlink r:id="rId11">
        <w:r>
          <w:rPr>
            <w:color w:val="0000EE"/>
            <w:u w:val="single"/>
          </w:rPr>
          <w:t>[4]</w:t>
        </w:r>
      </w:hyperlink>
      <w:r>
        <w:t xml:space="preserve"> (Reuters)</w:t>
      </w:r>
      <w:r/>
    </w:p>
    <w:p>
      <w:pPr>
        <w:pStyle w:val="ListBullet"/>
        <w:spacing w:line="240" w:lineRule="auto"/>
        <w:ind w:left="720"/>
      </w:pPr>
      <w:r/>
      <w:r>
        <w:t xml:space="preserve">Paragraph 8 – </w:t>
      </w:r>
      <w:hyperlink r:id="rId9">
        <w:r>
          <w:rPr>
            <w:color w:val="0000EE"/>
            <w:u w:val="single"/>
          </w:rPr>
          <w:t>[1]</w:t>
        </w:r>
      </w:hyperlink>
      <w:r>
        <w:t xml:space="preserve"> (The Independent), </w:t>
      </w:r>
      <w:hyperlink r:id="rId10">
        <w:r>
          <w:rPr>
            <w:color w:val="0000EE"/>
            <w:u w:val="single"/>
          </w:rPr>
          <w:t>[3]</w:t>
        </w:r>
      </w:hyperlink>
      <w:r>
        <w:t xml:space="preserve"> (Reuters)</w:t>
      </w:r>
      <w:r/>
    </w:p>
    <w:p>
      <w:pPr>
        <w:pStyle w:val="ListBullet"/>
        <w:spacing w:line="240" w:lineRule="auto"/>
        <w:ind w:left="720"/>
      </w:pPr>
      <w:r/>
      <w:r>
        <w:t xml:space="preserve">Paragraph 9 – </w:t>
      </w:r>
      <w:hyperlink r:id="rId9">
        <w:r>
          <w:rPr>
            <w:color w:val="0000EE"/>
            <w:u w:val="single"/>
          </w:rPr>
          <w:t>[1]</w:t>
        </w:r>
      </w:hyperlink>
      <w:r>
        <w:t xml:space="preserve"> (The Independent), </w:t>
      </w:r>
      <w:hyperlink r:id="rId13">
        <w:r>
          <w:rPr>
            <w:color w:val="0000EE"/>
            <w:u w:val="single"/>
          </w:rPr>
          <w:t>[2]</w:t>
        </w:r>
      </w:hyperlink>
      <w:r>
        <w:t xml:space="preserve"> (Reuters), </w:t>
      </w:r>
      <w:hyperlink r:id="rId14">
        <w:r>
          <w:rPr>
            <w:color w:val="0000EE"/>
            <w:u w:val="single"/>
          </w:rPr>
          <w:t>[5]</w:t>
        </w:r>
      </w:hyperlink>
      <w:r>
        <w:t xml:space="preserve"> (Reuters)</w:t>
      </w:r>
      <w:r/>
    </w:p>
    <w:p>
      <w:pPr>
        <w:pStyle w:val="ListBullet"/>
        <w:spacing w:line="240" w:lineRule="auto"/>
        <w:ind w:left="720"/>
      </w:pPr>
      <w:r/>
      <w:r>
        <w:t xml:space="preserve">Paragraph 10 – </w:t>
      </w:r>
      <w:hyperlink r:id="rId9">
        <w:r>
          <w:rPr>
            <w:color w:val="0000EE"/>
            <w:u w:val="single"/>
          </w:rPr>
          <w:t>[1]</w:t>
        </w:r>
      </w:hyperlink>
      <w:r>
        <w:t xml:space="preserve"> (The Independent), </w:t>
      </w:r>
      <w:hyperlink r:id="rId13">
        <w:r>
          <w:rPr>
            <w:color w:val="0000EE"/>
            <w:u w:val="single"/>
          </w:rPr>
          <w:t>[2]</w:t>
        </w:r>
      </w:hyperlink>
      <w:r>
        <w:t xml:space="preserve"> (Reuters)</w:t>
      </w:r>
      <w:r/>
    </w:p>
    <w:p>
      <w:pPr>
        <w:pStyle w:val="ListBullet"/>
        <w:spacing w:line="240" w:lineRule="auto"/>
        <w:ind w:left="720"/>
      </w:pPr>
      <w:r/>
      <w:r>
        <w:t xml:space="preserve">Paragraph 11 – </w:t>
      </w:r>
      <w:hyperlink r:id="rId9">
        <w:r>
          <w:rPr>
            <w:color w:val="0000EE"/>
            <w:u w:val="single"/>
          </w:rPr>
          <w:t>[1]</w:t>
        </w:r>
      </w:hyperlink>
      <w:r>
        <w:t xml:space="preserve"> (The Independent), </w:t>
      </w:r>
      <w:hyperlink r:id="rId13">
        <w:r>
          <w:rPr>
            <w:color w:val="0000EE"/>
            <w:u w:val="single"/>
          </w:rPr>
          <w:t>[2]</w:t>
        </w:r>
      </w:hyperlink>
      <w:r>
        <w:t xml:space="preserve"> (Reuters), </w:t>
      </w:r>
      <w:hyperlink r:id="rId11">
        <w:r>
          <w:rPr>
            <w:color w:val="0000EE"/>
            <w:u w:val="single"/>
          </w:rPr>
          <w:t>[4]</w:t>
        </w:r>
      </w:hyperlink>
      <w:r>
        <w:t xml:space="preserve"> (Reuters)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https://www.independent.co.uk/news/business/china-rachel-reeves-andrew-bailey-london-vat-b2856317.html</w:t>
        </w:r>
      </w:hyperlink>
      <w:r>
        <w:t xml:space="preserve"> - Please view link - unable to able to access data</w:t>
      </w:r>
      <w:r/>
    </w:p>
    <w:p>
      <w:pPr>
        <w:pStyle w:val="ListNumber"/>
        <w:spacing w:line="240" w:lineRule="auto"/>
        <w:ind w:left="720"/>
      </w:pPr>
      <w:r/>
      <w:hyperlink r:id="rId13">
        <w:r>
          <w:rPr>
            <w:color w:val="0000EE"/>
            <w:u w:val="single"/>
          </w:rPr>
          <w:t>https://www.reuters.com/business/finance/london-stocks-climb-inflation-data-spurs-rate-cut-bets-barclays-leads-gains-2025-10-22/</w:t>
        </w:r>
      </w:hyperlink>
      <w:r>
        <w:t xml:space="preserve"> - On October 22, 2025, London's stock market experienced a third consecutive day of gains, driven by investor optimism over potential interest rate cuts from the Bank of England (BoE). This sentiment was sparked by inflation data showing consumer prices held steady at 3.8% in September, below the BoE's 4% forecast. Consequently, traders increased their expectations of a rate cut in December from 4% to 3.75%, with odds rising to 75% from 46% prior to the report. Leading the surge was Barclays, whose shares climbed 4.2% after the bank announced a £500 million ($670 million) share buyback and upgraded its annual profitability target, pushing the banking sector index up 1.6%. The FTSE 100 rose 0.9% to 9,547, while the FTSE 250 gained 1%. Energy giants BP and Shell also advanced as oil prices rose. Rio Tinto’s shares rose 2.1% following news of a potential equity-swap deal with Chinalco, potentially opening the door to resumed buybacks. Conversely, ITV dropped 8.2%, the steepest decline in the FTSE 250, after Liberty Global reduced its stake in the company from 10% to 5%.</w:t>
      </w:r>
      <w:r/>
    </w:p>
    <w:p>
      <w:pPr>
        <w:pStyle w:val="ListNumber"/>
        <w:spacing w:line="240" w:lineRule="auto"/>
        <w:ind w:left="720"/>
      </w:pPr>
      <w:r/>
      <w:hyperlink r:id="rId10">
        <w:r>
          <w:rPr>
            <w:color w:val="0000EE"/>
            <w:u w:val="single"/>
          </w:rPr>
          <w:t>https://www.reuters.com/world/uk/london-stocks-slip-boe-policymaker-flags-inflation-concerns-2025-09-25/</w:t>
        </w:r>
      </w:hyperlink>
      <w:r>
        <w:t xml:space="preserve"> - On September 25, 2025, London's stock market edged lower as investor sentiment turned cautious due to concerns over persistent inflation and the Bank of England’s (BoE) outlook on interest rates. The FTSE 100 fell by 0.22%, while the more domestically focused FTSE 250 dropped 0.25%. BoE policymaker Megan Greene warned that inflation risks in the UK may exceed the central bank’s projections, signaling a potentially more conservative approach to rate cuts. The UK’s August inflation stood at 3.8%, the highest among the G7 nations, with expectations of a peak at 4% in September before easing by spring 2027. Medical equipment shares declined 2.2% after the U.S. initiated national security probes into imports of various industrial and medical products, with Convatec Group falling 6.1%. Construction-related stocks also slipped 1.3%. Mitchells &amp; Butlers dropped 6.6% due to weak sales growth. In contrast, Petershill Partners surged 33.1% after announcing plans to delist from the London Stock Exchange over concerns with its valuation. Industrial metal miners gained, buoyed by copper hitting a 15-month high, with Rio Tinto and Anglo American leading gains at 2.8% and 1.8%, respectively. Investors are also eyeing upcoming speeches from U.S. Federal Reserve officials for interest rate guidance.</w:t>
      </w:r>
      <w:r/>
    </w:p>
    <w:p>
      <w:pPr>
        <w:pStyle w:val="ListNumber"/>
        <w:spacing w:line="240" w:lineRule="auto"/>
        <w:ind w:left="720"/>
      </w:pPr>
      <w:r/>
      <w:hyperlink r:id="rId11">
        <w:r>
          <w:rPr>
            <w:color w:val="0000EE"/>
            <w:u w:val="single"/>
          </w:rPr>
          <w:t>https://www.reuters.com/world/uk/uks-ftse-100-slips-fiscal-worries-burberry-shines-2025-10-15/</w:t>
        </w:r>
      </w:hyperlink>
      <w:r>
        <w:t xml:space="preserve"> - On October 15, 2025, London's FTSE 100 index fell by 0.5% amid rising fiscal concerns and mixed corporate earnings reports. Investors reacted to warnings about persistent inflation and the possibility of tax increases by the UK government. Finance Minister Rachel Reeves revealed she is considering tax hikes and spending cuts in the upcoming November 26 budget, aiming to cover an estimated £30 billion shortfall. This comes as the IMF slightly raised its 2025 UK growth forecast but warned of high inflation through 2026. Despite the broader market decline, luxury goods stocks performed well. Burberry led the FTSE 100 with a 6.6% gain following strong results from sector peer LVMH. PageGroup topped the FTSE 250 with a 7.2% jump after beating profit expectations. IAG also rose 1.3% after Morgan Stanley gave it an “overweight” rating. On the downside, Entain dropped 3.3% over declining gaming revenue, and AstraZeneca fell 2.3%, contributing to a 1.9% drop in the healthcare sector index.</w:t>
      </w:r>
      <w:r/>
    </w:p>
    <w:p>
      <w:pPr>
        <w:pStyle w:val="ListNumber"/>
        <w:spacing w:line="240" w:lineRule="auto"/>
        <w:ind w:left="720"/>
      </w:pPr>
      <w:r/>
      <w:hyperlink r:id="rId14">
        <w:r>
          <w:rPr>
            <w:color w:val="0000EE"/>
            <w:u w:val="single"/>
          </w:rPr>
          <w:t>https://www.reuters.com/markets/europe/uks-ftse-100-hits-one-month-low-after-pay-data-2024-12-17/</w:t>
        </w:r>
      </w:hyperlink>
      <w:r>
        <w:t xml:space="preserve"> - On December 17, 2024, the FTSE 100 in the UK dropped to a three-week low amid strong domestic wage growth data, causing investors to reconsider potential Bank of England (BoE) interest rate cuts in 2025. The FTSE 100 declined by 0.8%, while the FTSE 250 witnessed its largest one-day fall in five weeks, dropping 1.3%. Bunzl plc experienced the most significant decline among FTSE 100 stocks, falling 5.7%, following an announcement of potential profit impacts due to low prices in Europe. Other sectors, such as industrials and construction, also saw notable decreases. British pay data showed unexpected rises, affecting investor expectations and boosting sterling and bond yields. Upcoming inflation data will provide additional insights into the BoE's rate decisions. Energy stocks fell 1.7% alongside declining oil prices from Chinese economic concerns, while Chemring Group dropped 13% due to lower annual profits, and Hollywood Bowl Group decreased by 11.5% after reporting lower profits. Conversely, Goodwin plc rose by 6.8% after reporting a significant increase in first-half pretax profits.</w:t>
      </w:r>
      <w:r/>
    </w:p>
    <w:p>
      <w:pPr>
        <w:pStyle w:val="ListNumber"/>
        <w:spacing w:line="240" w:lineRule="auto"/>
        <w:ind w:left="720"/>
      </w:pPr>
      <w:r/>
      <w:hyperlink r:id="rId16">
        <w:r>
          <w:rPr>
            <w:color w:val="0000EE"/>
            <w:u w:val="single"/>
          </w:rPr>
          <w:t>https://www.reuters.com/markets/energy-stocks-boost-london-shares-2024-11-04/</w:t>
        </w:r>
      </w:hyperlink>
      <w:r>
        <w:t xml:space="preserve"> - On November 4, 2024, London's primary stock indexes saw an uplift driven by energy stocks. The FTSE 100 rose 0.7% to 8,235.71 points, and the mid-cap FTSE 250 increased by 0.5%. The oil and gas sector gained 1.5% in response to a 2% rise in oil prices following OPEC+'s decision to delay boosting output. The personal goods sector also performed well, particularly Burberry, which surged by 4.8% amid reports of a potential bid from Moncler. The banking sector added 1.5%, whereas the precious metal miners fell by 0.5%. Previous losses were attributed to inflation concerns from the recent budget. Market attention is focused on the upcoming Bank of England meeting, with expectations of a 25-basis-point rate cut, and on the U.S. presidential election, where Democrat Kamala Harris and Republican Donald Trump are closely matched in polls. Anglo American rose 1% following the sale of a stake in an Australian mining venture for A$1.6 billion.</w:t>
      </w:r>
      <w:r/>
    </w:p>
    <w:p>
      <w:pPr>
        <w:pStyle w:val="ListNumber"/>
        <w:spacing w:line="240" w:lineRule="auto"/>
        <w:ind w:left="720"/>
      </w:pPr>
      <w:r/>
      <w:hyperlink r:id="rId12">
        <w:r>
          <w:rPr>
            <w:color w:val="0000EE"/>
            <w:u w:val="single"/>
          </w:rPr>
          <w:t>https://www.reuters.com/world/uk/homebuilder-woes-lacklustre-china-stimulus-drag-ftse-100-3-month-low-2024-11-08/</w:t>
        </w:r>
      </w:hyperlink>
      <w:r>
        <w:t xml:space="preserve"> - On November 8, 2024, the UK's FTSE 100 fell to a three-month low, driven down mainly by a profit warning from homebuilder Vistry and underwhelming stimulus measures from China, which dampened investor sentiment. The FTSE 100 dropped 0.8%, hitting its lowest level since August 8, and was headed for its third consecutive weekly decline. Vistry's shares tumbled nearly 19% following its second profit warning in a month due to ongoing cost pressures. This led to a near one-year low for the FTSE 350 housebuilder index. Other stocks with exposure to China's market, including Burberry, Antofagasta, Rio Tinto, and Glencore, also saw declines after China’s support package failed to meet expectations for a substantial fiscal boost. China-focused financial firms HSBC and Prudential fell as well. The developments capped a volatile week that included a surge on Wall Street after Donald Trump’s return to the U.S. presidency and interest rate cuts by the Federal Reserve and the Bank of England. The midcap FTSE 250 index slipped slightly but was on track for weekly gains, while British Airways owner IAG saw a significant rise after beating third-quarter profit forecasts.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china-rachel-reeves-andrew-bailey-london-vat-b2856317.html" TargetMode="External"/><Relationship Id="rId10" Type="http://schemas.openxmlformats.org/officeDocument/2006/relationships/hyperlink" Target="https://www.reuters.com/world/uk/london-stocks-slip-boe-policymaker-flags-inflation-concerns-2025-09-25/" TargetMode="External"/><Relationship Id="rId11" Type="http://schemas.openxmlformats.org/officeDocument/2006/relationships/hyperlink" Target="https://www.reuters.com/world/uk/uks-ftse-100-slips-fiscal-worries-burberry-shines-2025-10-15/" TargetMode="External"/><Relationship Id="rId12" Type="http://schemas.openxmlformats.org/officeDocument/2006/relationships/hyperlink" Target="https://www.reuters.com/world/uk/homebuilder-woes-lacklustre-china-stimulus-drag-ftse-100-3-month-low-2024-11-08/" TargetMode="External"/><Relationship Id="rId13" Type="http://schemas.openxmlformats.org/officeDocument/2006/relationships/hyperlink" Target="https://www.reuters.com/business/finance/london-stocks-climb-inflation-data-spurs-rate-cut-bets-barclays-leads-gains-2025-10-22/" TargetMode="External"/><Relationship Id="rId14" Type="http://schemas.openxmlformats.org/officeDocument/2006/relationships/hyperlink" Target="https://www.reuters.com/markets/europe/uks-ftse-100-hits-one-month-low-after-pay-data-2024-12-17/" TargetMode="External"/><Relationship Id="rId15" Type="http://schemas.openxmlformats.org/officeDocument/2006/relationships/hyperlink" Target="https://www.noahwire.com" TargetMode="External"/><Relationship Id="rId16" Type="http://schemas.openxmlformats.org/officeDocument/2006/relationships/hyperlink" Target="https://www.reuters.com/markets/energy-stocks-boost-london-shares-2024-11-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