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Princes Group’s London IPO marks cautious rebound for UK capital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Princes Group, a longstanding British manufacturer known for household brands such as tinned tuna and Napolina tomatoes, has made a significant entry on the London Stock Exchange (LSE), marking a major vote of confidence in the UK’s capital markets. The company’s initial public offering (IPO), completed amid broader efforts to strengthen the City of London’s financial standing, is seen as an endorsement of the UK Government’s modern Industrial Strategy and its ambition to bolster key sectors like food and drink and advanced manufacturing.</w:t>
      </w:r>
      <w:r/>
    </w:p>
    <w:p>
      <w:r/>
      <w:r>
        <w:t>The IPO, valued at approximately £1.16 billion with shares priced at 475 pence—at the lower end of the marketed range—raised around £420 million aimed at funding future acquisitions and driving growth. However, despite a positive government framing, investor sentiment showed caution, as the share price saw a slight dip on debut. This pricing reflects a modest start for one of 2025’s more prominent London IPOs, amid ongoing challenges that London’s capital markets are striving to overcome despite recent regulatory reforms designed to enhance liquidity and facilitate larger capital raises.</w:t>
      </w:r>
      <w:r/>
    </w:p>
    <w:p>
      <w:r/>
      <w:r>
        <w:t>Business and Trade Secretary Peter Kyle was present for Princes Group’s market debut and heralded the company as a "great British success story." He portrayed the listing as a testament to the government’s reforms, which aim to restore economic stability and make the UK the optimal environment for businesses to start, grow, list, and remain. The government’s reforms have modernised UK listing rules, simplified procedures, and improved the rulebook for wholesale markets—efforts that have already encouraged companies such as Shawbrook, Metlen, Fermi, and The Beauty Tech Group to list in London, reinforcing the City's status as a global capital hub.</w:t>
      </w:r>
      <w:r/>
    </w:p>
    <w:p>
      <w:r/>
      <w:r>
        <w:t>Princes Group’s executive chair, Angelo Mastrolia, described the London listing as a "natural step," highlighting that approximately 70% of the company’s revenues come from the UK, making London’s deep liquidity, regulatory environment, and international investor base an ideal platform for future expansion. The company’s UK presence is significant, with thousands employed across multiple facilities, including its headquarters in Liverpool’s iconic Royal Liver Building. The IPO is expected to enhance support for local communities and underpin future growth prospects.</w:t>
      </w:r>
      <w:r/>
    </w:p>
    <w:p>
      <w:r/>
      <w:r>
        <w:t>While Princes Group's IPO demonstrates renewed interest in London’s equity markets, it underscores the cautious mood among investors in 2025. Industry observers note that although London remains Europe’s largest equity capital market and consistently ranks among the world’s leading exchanges, IPO performances this year have been mixed. For example, British lender Shawbrook enjoyed a strong debut, with its shares rising by up to 8% and a valuation near £1.92 billion, signalling selective investor confidence within certain sectors.</w:t>
      </w:r>
      <w:r/>
    </w:p>
    <w:p>
      <w:r/>
      <w:r>
        <w:t>This mixed environment reflects broader global financial uncertainties and sector-specific challenges. Nevertheless, London’s capital market reforms and the government’s Plan for Change indicate a clear strategic intent to sustain the City’s financial prominence. Princes Group’s listing thus not only reinforces this trajectory but also sets a benchmark for future companies looking to leverage London’s capital markets for their growth ambitions.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(Wired-Gov), </w:t>
      </w:r>
      <w:hyperlink r:id="rId10">
        <w:r>
          <w:rPr>
            <w:color w:val="0000EE"/>
            <w:u w:val="single"/>
          </w:rPr>
          <w:t>[2]</w:t>
        </w:r>
      </w:hyperlink>
      <w:r>
        <w:t xml:space="preserve"> (Reuters)</w:t>
      </w:r>
      <w:r/>
    </w:p>
    <w:p>
      <w:pPr>
        <w:pStyle w:val="ListBullet"/>
        <w:spacing w:line="240" w:lineRule="auto"/>
        <w:ind w:left="720"/>
      </w:pPr>
      <w:r/>
      <w:r>
        <w:t xml:space="preserve">Paragraph 2 – </w:t>
      </w:r>
      <w:hyperlink r:id="rId10">
        <w:r>
          <w:rPr>
            <w:color w:val="0000EE"/>
            <w:u w:val="single"/>
          </w:rPr>
          <w:t>[2]</w:t>
        </w:r>
      </w:hyperlink>
      <w:r>
        <w:t xml:space="preserve"> (Reuters), </w:t>
      </w:r>
      <w:hyperlink r:id="rId11">
        <w:r>
          <w:rPr>
            <w:color w:val="0000EE"/>
            <w:u w:val="single"/>
          </w:rPr>
          <w:t>[3]</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(Wired-Gov), </w:t>
      </w:r>
      <w:hyperlink r:id="rId12">
        <w:r>
          <w:rPr>
            <w:color w:val="0000EE"/>
            <w:u w:val="single"/>
          </w:rPr>
          <w:t>[5]</w:t>
        </w:r>
      </w:hyperlink>
      <w:r>
        <w:t xml:space="preserve"> (Reuters)</w:t>
      </w:r>
      <w:r/>
    </w:p>
    <w:p>
      <w:pPr>
        <w:pStyle w:val="ListBullet"/>
        <w:spacing w:line="240" w:lineRule="auto"/>
        <w:ind w:left="720"/>
      </w:pPr>
      <w:r/>
      <w:r>
        <w:t xml:space="preserve">Paragraph 4 – </w:t>
      </w:r>
      <w:hyperlink r:id="rId9">
        <w:r>
          <w:rPr>
            <w:color w:val="0000EE"/>
            <w:u w:val="single"/>
          </w:rPr>
          <w:t>[1]</w:t>
        </w:r>
      </w:hyperlink>
      <w:r>
        <w:t xml:space="preserve"> (Wired-Gov)</w:t>
      </w:r>
      <w:r/>
    </w:p>
    <w:p>
      <w:pPr>
        <w:pStyle w:val="ListBullet"/>
        <w:spacing w:line="240" w:lineRule="auto"/>
        <w:ind w:left="720"/>
      </w:pPr>
      <w:r/>
      <w:r>
        <w:t xml:space="preserve">Paragraph 5 – </w:t>
      </w:r>
      <w:hyperlink r:id="rId9">
        <w:r>
          <w:rPr>
            <w:color w:val="0000EE"/>
            <w:u w:val="single"/>
          </w:rPr>
          <w:t>[1]</w:t>
        </w:r>
      </w:hyperlink>
      <w:r>
        <w:t xml:space="preserve"> (Wired-Gov), </w:t>
      </w:r>
      <w:hyperlink r:id="rId10">
        <w:r>
          <w:rPr>
            <w:color w:val="0000EE"/>
            <w:u w:val="single"/>
          </w:rPr>
          <w:t>[2]</w:t>
        </w:r>
      </w:hyperlink>
      <w:r>
        <w:t xml:space="preserve"> (Reuters)</w:t>
      </w:r>
      <w:r/>
    </w:p>
    <w:p>
      <w:pPr>
        <w:pStyle w:val="ListBullet"/>
        <w:spacing w:line="240" w:lineRule="auto"/>
        <w:ind w:left="720"/>
      </w:pPr>
      <w:r/>
      <w:r>
        <w:t xml:space="preserve">Paragraph 6 – </w:t>
      </w:r>
      <w:hyperlink r:id="rId11">
        <w:r>
          <w:rPr>
            <w:color w:val="0000EE"/>
            <w:u w:val="single"/>
          </w:rPr>
          <w:t>[3]</w:t>
        </w:r>
      </w:hyperlink>
      <w:r>
        <w:t xml:space="preserve"> (Reuters), </w:t>
      </w:r>
      <w:hyperlink r:id="rId12">
        <w:r>
          <w:rPr>
            <w:color w:val="0000EE"/>
            <w:u w:val="single"/>
          </w:rPr>
          <w:t>[5]</w:t>
        </w:r>
      </w:hyperlink>
      <w:r>
        <w:t xml:space="preserve"> (Reuters), </w:t>
      </w:r>
      <w:hyperlink r:id="rId9">
        <w:r>
          <w:rPr>
            <w:color w:val="0000EE"/>
            <w:u w:val="single"/>
          </w:rPr>
          <w:t>[1]</w:t>
        </w:r>
      </w:hyperlink>
      <w:r>
        <w:t xml:space="preserve"> (Wired-Gov)</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https://www.wired-gov.net/wg/news.nsf/articles/Princes+Group+unveils+London+listing+in+major+vote+of+confidence+in+UK+economy+31102025172500?open</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https://www.reuters.com/business/finance/princes-group-set-156-billion-valuation-london-ipo-2025-10-31/</w:t>
        </w:r>
      </w:hyperlink>
      <w:r>
        <w:t xml:space="preserve"> - Princes Group, a major European grocery supplier known for brands like Napolina pasta and canned tuna, is set to go public with a £1.16 billion ($1.56 billion) valuation in one of London's largest IPOs of 2025. Shares are priced at 475 pence, the lower end of the marketed range, reflecting investor caution. The IPO aims to raise £420 million, intended for future acquisitions. This move indicates a revival in London's IPO market, with other companies like Shawbrook and Beauty Tech Group also listing recently.</w:t>
      </w:r>
      <w:r/>
    </w:p>
    <w:p>
      <w:pPr>
        <w:pStyle w:val="ListNumber"/>
        <w:spacing w:line="240" w:lineRule="auto"/>
        <w:ind w:left="720"/>
      </w:pPr>
      <w:r/>
      <w:hyperlink r:id="rId11">
        <w:r>
          <w:rPr>
            <w:color w:val="0000EE"/>
            <w:u w:val="single"/>
          </w:rPr>
          <w:t>https://www.reuters.com/commentary/breakingviews/smelly-tuna-debut-undercuts-london-ipo-hype-2025-10-31/</w:t>
        </w:r>
      </w:hyperlink>
      <w:r>
        <w:t xml:space="preserve"> - The IPO of Princes Group, a UK-based manufacturer of tinned tuna and tomatoes, has underperformed despite being priced at the lower end of its range and at a discount to sector peers. The company debuted at £4.75 per share with a valuation of £1.16 billion but saw its share price drop slightly to £4.72. This underwhelming performance reflects broader challenges in London's IPO market in 2025, despite recent regulatory reforms aimed at revitalizing it.</w:t>
      </w:r>
      <w:r/>
    </w:p>
    <w:p>
      <w:pPr>
        <w:pStyle w:val="ListNumber"/>
        <w:spacing w:line="240" w:lineRule="auto"/>
        <w:ind w:left="720"/>
      </w:pPr>
      <w:r/>
      <w:hyperlink r:id="rId14">
        <w:r>
          <w:rPr>
            <w:color w:val="0000EE"/>
            <w:u w:val="single"/>
          </w:rPr>
          <w:t>https://www.reuters.com/business/grocery-supplier-princes-set-price-london-ipo-lower-end-guidance-bloomberg-news-2025-10-30/</w:t>
        </w:r>
      </w:hyperlink>
      <w:r>
        <w:t xml:space="preserve"> - Grocery supplier Princes Group is expected to price its London IPO at 475 pence per share, the lower end of its previously marketed range of 475 to 590 pence, according to Bloomberg News. This move indicates investor caution as London seeks to reinvigorate its primary market. Princes Group, owned by Italian food and beverage company NewPrinces, plans to raise £400 million ($536.84 million) through the IPO. The company has not yet confirmed Bloomberg’s report.</w:t>
      </w:r>
      <w:r/>
    </w:p>
    <w:p>
      <w:pPr>
        <w:pStyle w:val="ListNumber"/>
        <w:spacing w:line="240" w:lineRule="auto"/>
        <w:ind w:left="720"/>
      </w:pPr>
      <w:r/>
      <w:hyperlink r:id="rId12">
        <w:r>
          <w:rPr>
            <w:color w:val="0000EE"/>
            <w:u w:val="single"/>
          </w:rPr>
          <w:t>https://www.reuters.com/business/finance/british-lender-shawbrook-set-258-billion-valuation-london-ipo-2025-10-30/</w:t>
        </w:r>
      </w:hyperlink>
      <w:r>
        <w:t xml:space="preserve"> - Shares in British lender Shawbrook surged up to 8% during early trading on Thursday following the London Stock Exchange’s largest IPO by a UK-based company in two years. Priced at £3.70 per share, within the forecasted range, the IPO valued Shawbrook at approximately £1.92 billion ($2.58 billion). The listing raised around £50 million from new shares, while its private equity owners, Pollen Street and BC Partners, expected to generate about £298 million.</w:t>
      </w:r>
      <w:r/>
    </w:p>
    <w:p>
      <w:pPr>
        <w:pStyle w:val="ListNumber"/>
        <w:spacing w:line="240" w:lineRule="auto"/>
        <w:ind w:left="720"/>
      </w:pPr>
      <w:r/>
      <w:hyperlink r:id="rId15">
        <w:r>
          <w:rPr>
            <w:color w:val="0000EE"/>
            <w:u w:val="single"/>
          </w:rPr>
          <w:t>https://www.reuters.com/business/british-crypto-firm-kr1-targets-london-main-market-listing-2025-10-28/</w:t>
        </w:r>
      </w:hyperlink>
      <w:r>
        <w:t xml:space="preserve"> - British cryptocurrency investment company KR1 announced its plans to move its stock listing from the Aquis Stock Exchange to the main market of the London Stock Exchange. The goal of this uplisting is to increase the firm's visibility and attract a broader investor base. The decision comes amid growing institutional interest in blockchain technologies and the UK’s efforts to establish itself as a key player in the global crypto market through regulatory revisions.</w:t>
      </w:r>
      <w:r/>
    </w:p>
    <w:p>
      <w:pPr>
        <w:pStyle w:val="ListNumber"/>
        <w:spacing w:line="240" w:lineRule="auto"/>
        <w:ind w:left="720"/>
      </w:pPr>
      <w:r/>
      <w:hyperlink r:id="rId16">
        <w:r>
          <w:rPr>
            <w:color w:val="0000EE"/>
            <w:u w:val="single"/>
          </w:rPr>
          <w:t>https://www.sharecast.com/news/news-and-announcements/princes-group-targeting-pound12bn-valuation-in-london-ipo--21079854.html</w:t>
        </w:r>
      </w:hyperlink>
      <w:r>
        <w:t xml:space="preserve"> - Food and beverage company Princes Group said on Wednesday that it was targeting a valuation of between around £1.16bn and £1.24bn in its London IPO. The company, well-known for its tinned tuna, said the price range for the offer has been set at between 475p and 590p per ordinary share. Princes - which confirmed its intention to float on 10 October - said the offer comprises up to 84.21m new ordinary shares to raise primary capital of up to £400m to support the company with further inorganic growth via acquisitions.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red-gov.net/wg/news.nsf/articles/Princes+Group+unveils+London+listing+in+major+vote+of+confidence+in+UK+economy+31102025172500?open" TargetMode="External"/><Relationship Id="rId10" Type="http://schemas.openxmlformats.org/officeDocument/2006/relationships/hyperlink" Target="https://www.reuters.com/business/finance/princes-group-set-156-billion-valuation-london-ipo-2025-10-31/" TargetMode="External"/><Relationship Id="rId11" Type="http://schemas.openxmlformats.org/officeDocument/2006/relationships/hyperlink" Target="https://www.reuters.com/commentary/breakingviews/smelly-tuna-debut-undercuts-london-ipo-hype-2025-10-31/" TargetMode="External"/><Relationship Id="rId12" Type="http://schemas.openxmlformats.org/officeDocument/2006/relationships/hyperlink" Target="https://www.reuters.com/business/finance/british-lender-shawbrook-set-258-billion-valuation-london-ipo-2025-10-30/" TargetMode="External"/><Relationship Id="rId13" Type="http://schemas.openxmlformats.org/officeDocument/2006/relationships/hyperlink" Target="https://www.noahwire.com" TargetMode="External"/><Relationship Id="rId14" Type="http://schemas.openxmlformats.org/officeDocument/2006/relationships/hyperlink" Target="https://www.reuters.com/business/grocery-supplier-princes-set-price-london-ipo-lower-end-guidance-bloomberg-news-2025-10-30/" TargetMode="External"/><Relationship Id="rId15" Type="http://schemas.openxmlformats.org/officeDocument/2006/relationships/hyperlink" Target="https://www.reuters.com/business/british-crypto-firm-kr1-targets-london-main-market-listing-2025-10-28/" TargetMode="External"/><Relationship Id="rId16" Type="http://schemas.openxmlformats.org/officeDocument/2006/relationships/hyperlink" Target="https://www.sharecast.com/news/news-and-announcements/princes-group-targeting-pound12bn-valuation-in-london-ipo--2107985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