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Bitget and Fasanara Capital collaborate to pioneer institutional digital asset liquidity and tokenization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Bitget, the world’s largest Universal Exchange (UEX), has formed a strategic partnership with Fasanara Capital, a fintech investment firm based in London, aimed at advancing the frontiers of digital asset liquidity, tokenization, and on-chain finance. This collaboration brings together Bitget's cutting-edge trading infrastructure and Fasanara’s institutional expertise in liquidity provision, alternative credit, and digital asset markets, with the goal of pioneering new models that bridge traditional finance and blockchain innovation.</w:t>
      </w:r>
      <w:r/>
    </w:p>
    <w:p>
      <w:r/>
      <w:r>
        <w:t>Fasanara Capital has built a strong reputation across Europe as a key player in merging conventional asset management with the transformative potential of blockchain technology. Through this partnership, the two firms intend to enhance liquidity mechanisms, develop data-driven investment products, and design scalable structures for integrating real-world assets into the digital ecosystem. Combining Fasanara’s quantitative investment approach with Bitget’s robust trading infrastructure and on-chain execution capabilities, the joint venture aspires to create a fluid, technology-enabled global capital network where tokenized and centralized assets coexist seamlessly.</w:t>
      </w:r>
      <w:r/>
    </w:p>
    <w:p>
      <w:r/>
      <w:r>
        <w:t>According to Bitget’s CEO, Gracy Chen, the alliance underscores the increasing convergence between traditional finance and blockchain infrastructure, setting the stage for innovative pathways that reshape liquidity provisioning, tokenization, and market accessibility worldwide. Alessandro Balata, Portfolio Manager at Fasanara Digital, emphasized in a company statement that blockchain and tokenization represent essential advancements for the evolution of financial markets and reiterated the opportunity to integrate institutional-grade investment strategies with high-performance trading systems to foster efficient and transparent cross-border capital flows.</w:t>
      </w:r>
      <w:r/>
    </w:p>
    <w:p>
      <w:r/>
      <w:r>
        <w:t>This partnership complements Bitget’s ongoing strategy to enhance its institutional-grade infrastructure. Recent collaborations with firms such as Talos, Wincent, Cyant Arb Group, and others have fortified Bitget’s position as a global hub for execution and liquidity. The recent upgrade to Bitget Onchain, which now consolidates millions of tokens under a unified account, further supports this mission. The inclusion of Fasanara Capital enriches this foundation by adding extensive fintech innovation and asset management acumen, supporting Bitget’s broader vision of connecting markets, capital, and technology.</w:t>
      </w:r>
      <w:r/>
    </w:p>
    <w:p>
      <w:r/>
      <w:r>
        <w:t>The move also fits within a wider industry trend of growing institutional involvement in digital asset markets, characterised by sophisticated, data-driven investment strategies and tokenized asset frameworks offering continuous liquidity. Similar initiatives by Bitget include partnerships with high-frequency trading firms like Fibonacci Capital, which provide liquidity solutions to support sustainable growth of listed projects and web3 ventures, and Kronos Research, which helps enhance market liquidity and trading efficiency through quantitative trading strategies.</w:t>
      </w:r>
      <w:r/>
    </w:p>
    <w:p>
      <w:r/>
      <w:r>
        <w:t>Fasanara Capital itself has demonstrated a strong commitment to digital innovation, recently deploying the Fireblocks platform to strengthen its digital asset custody, transfer, and settlement operations, enabling rapid and secure capital redeployment across a broad array of exchanges and liquidity providers. Moreover, Fasanara has been involved in pioneering tokenization projects such as issuing the first tokenized money market fund on the Polygon blockchain, underlining its leading role in fintech and digital asset management with over $4 billion in assets under management.</w:t>
      </w:r>
      <w:r/>
    </w:p>
    <w:p>
      <w:r/>
      <w:r>
        <w:t>Established in 2018, Bitget serves over 120 million users across more than 150 countries, offering a unified ecosystem that integrates centralized trading, decentralized liquidity, and tokenized financial instruments. The exchange’s commitment to innovation is further reflected in its strategic partnerships with major sporting organisations like LaLiga and MotoGP, as well as initiatives aiming to expand blockchain education in collaboration with UNICEF.</w:t>
      </w:r>
      <w:r/>
    </w:p>
    <w:p>
      <w:r/>
      <w:r>
        <w:t>While digital asset markets remain volatile and subject to significant risks, such partnerships between established financial firms and next-generation blockchain platforms highlight the momentum behind institutionalisation and technological integration in digital finance. This alliance between Bitget and Fasanara Capital thus marks a significant step forward in shaping the future landscape of global capital markets, where traditional and digital asset paradigms increasingly converge.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(Thailand Business News), </w:t>
      </w:r>
      <w:hyperlink r:id="rId10">
        <w:r>
          <w:rPr>
            <w:color w:val="0000EE"/>
            <w:u w:val="single"/>
          </w:rPr>
          <w:t>[2]</w:t>
        </w:r>
      </w:hyperlink>
      <w:r>
        <w:t xml:space="preserve"> (Bitget Blog)</w:t>
      </w:r>
      <w:r/>
    </w:p>
    <w:p>
      <w:pPr>
        <w:pStyle w:val="ListBullet"/>
        <w:spacing w:line="240" w:lineRule="auto"/>
        <w:ind w:left="720"/>
      </w:pPr>
      <w:r/>
      <w:r>
        <w:t xml:space="preserve">Paragraph 2 – </w:t>
      </w:r>
      <w:hyperlink r:id="rId9">
        <w:r>
          <w:rPr>
            <w:color w:val="0000EE"/>
            <w:u w:val="single"/>
          </w:rPr>
          <w:t>[1]</w:t>
        </w:r>
      </w:hyperlink>
      <w:r>
        <w:t xml:space="preserve"> (Thailand Business News), </w:t>
      </w:r>
      <w:hyperlink r:id="rId10">
        <w:r>
          <w:rPr>
            <w:color w:val="0000EE"/>
            <w:u w:val="single"/>
          </w:rPr>
          <w:t>[2]</w:t>
        </w:r>
      </w:hyperlink>
      <w:r>
        <w:t xml:space="preserve"> (Bitget Blog)</w:t>
      </w:r>
      <w:r/>
    </w:p>
    <w:p>
      <w:pPr>
        <w:pStyle w:val="ListBullet"/>
        <w:spacing w:line="240" w:lineRule="auto"/>
        <w:ind w:left="720"/>
      </w:pPr>
      <w:r/>
      <w:r>
        <w:t xml:space="preserve">Paragraph 3 – </w:t>
      </w:r>
      <w:hyperlink r:id="rId9">
        <w:r>
          <w:rPr>
            <w:color w:val="0000EE"/>
            <w:u w:val="single"/>
          </w:rPr>
          <w:t>[1]</w:t>
        </w:r>
      </w:hyperlink>
      <w:r>
        <w:t xml:space="preserve"> (Thailand Business News)</w:t>
      </w:r>
      <w:r/>
    </w:p>
    <w:p>
      <w:pPr>
        <w:pStyle w:val="ListBullet"/>
        <w:spacing w:line="240" w:lineRule="auto"/>
        <w:ind w:left="720"/>
      </w:pPr>
      <w:r/>
      <w:r>
        <w:t xml:space="preserve">Paragraph 4 – </w:t>
      </w:r>
      <w:hyperlink r:id="rId9">
        <w:r>
          <w:rPr>
            <w:color w:val="0000EE"/>
            <w:u w:val="single"/>
          </w:rPr>
          <w:t>[1]</w:t>
        </w:r>
      </w:hyperlink>
      <w:r>
        <w:t xml:space="preserve"> (Thailand Business News)</w:t>
      </w:r>
      <w:r/>
    </w:p>
    <w:p>
      <w:pPr>
        <w:pStyle w:val="ListBullet"/>
        <w:spacing w:line="240" w:lineRule="auto"/>
        <w:ind w:left="720"/>
      </w:pPr>
      <w:r/>
      <w:r>
        <w:t xml:space="preserve">Paragraph 5 – </w:t>
      </w:r>
      <w:hyperlink r:id="rId9">
        <w:r>
          <w:rPr>
            <w:color w:val="0000EE"/>
            <w:u w:val="single"/>
          </w:rPr>
          <w:t>[1]</w:t>
        </w:r>
      </w:hyperlink>
      <w:r>
        <w:t xml:space="preserve"> (Thailand Business News), </w:t>
      </w:r>
      <w:hyperlink r:id="rId11">
        <w:r>
          <w:rPr>
            <w:color w:val="0000EE"/>
            <w:u w:val="single"/>
          </w:rPr>
          <w:t>[3]</w:t>
        </w:r>
      </w:hyperlink>
      <w:r>
        <w:t xml:space="preserve"> (Bitget Blog), </w:t>
      </w:r>
      <w:hyperlink r:id="rId12">
        <w:r>
          <w:rPr>
            <w:color w:val="0000EE"/>
            <w:u w:val="single"/>
          </w:rPr>
          <w:t>[4]</w:t>
        </w:r>
      </w:hyperlink>
      <w:r>
        <w:t xml:space="preserve"> (GlobeNewswire)</w:t>
      </w:r>
      <w:r/>
    </w:p>
    <w:p>
      <w:pPr>
        <w:pStyle w:val="ListBullet"/>
        <w:spacing w:line="240" w:lineRule="auto"/>
        <w:ind w:left="720"/>
      </w:pPr>
      <w:r/>
      <w:r>
        <w:t xml:space="preserve">Paragraph 6 – </w:t>
      </w:r>
      <w:hyperlink r:id="rId13">
        <w:r>
          <w:rPr>
            <w:color w:val="0000EE"/>
            <w:u w:val="single"/>
          </w:rPr>
          <w:t>[5]</w:t>
        </w:r>
      </w:hyperlink>
      <w:r>
        <w:t xml:space="preserve"> (Fireblocks), </w:t>
      </w:r>
      <w:hyperlink r:id="rId14">
        <w:r>
          <w:rPr>
            <w:color w:val="0000EE"/>
            <w:u w:val="single"/>
          </w:rPr>
          <w:t>[6]</w:t>
        </w:r>
      </w:hyperlink>
      <w:r>
        <w:t xml:space="preserve"> (Crowdfund Insider), </w:t>
      </w:r>
      <w:hyperlink r:id="rId15">
        <w:r>
          <w:rPr>
            <w:color w:val="0000EE"/>
            <w:u w:val="single"/>
          </w:rPr>
          <w:t>[7]</w:t>
        </w:r>
      </w:hyperlink>
      <w:r>
        <w:t xml:space="preserve"> (Fasanara Website)</w:t>
      </w:r>
      <w:r/>
    </w:p>
    <w:p>
      <w:pPr>
        <w:pStyle w:val="ListBullet"/>
        <w:spacing w:line="240" w:lineRule="auto"/>
        <w:ind w:left="720"/>
      </w:pPr>
      <w:r/>
      <w:r>
        <w:t xml:space="preserve">Paragraph 7 – </w:t>
      </w:r>
      <w:hyperlink r:id="rId9">
        <w:r>
          <w:rPr>
            <w:color w:val="0000EE"/>
            <w:u w:val="single"/>
          </w:rPr>
          <w:t>[1]</w:t>
        </w:r>
      </w:hyperlink>
      <w:r>
        <w:t xml:space="preserve"> (Thailand Business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https://www.thailand-business-news.com/pr-news/bitget-partners-with-fasanara-capital-to-explore-new-frontiers-in-digital-asset-liquidity</w:t>
        </w:r>
      </w:hyperlink>
      <w:r>
        <w:t xml:space="preserve"> - Please view link - unable to able to access data</w:t>
      </w:r>
      <w:r/>
    </w:p>
    <w:p>
      <w:pPr>
        <w:pStyle w:val="ListNumber"/>
        <w:spacing w:line="240" w:lineRule="auto"/>
        <w:ind w:left="720"/>
      </w:pPr>
      <w:r/>
      <w:hyperlink r:id="rId10">
        <w:r>
          <w:rPr>
            <w:color w:val="0000EE"/>
            <w:u w:val="single"/>
          </w:rPr>
          <w:t>https://www.bitget.com/blog/articles/bitget-partners-fasanara-capital-tokenized-finance</w:t>
        </w:r>
      </w:hyperlink>
      <w:r>
        <w:t xml:space="preserve"> - Bitget, the world's largest Universal Exchange (UEX), has partnered with Fasanara Capital, a London-based fintech investment firm, to explore new models of tokenized and on-chain finance. This collaboration aims to enhance liquidity provision, develop data-driven investment products, and integrate real-world assets into digital markets. By combining Fasanara's quantitative investment approach with Bitget's trading infrastructure, the partnership seeks to create a more fluid, technology-powered global capital network.</w:t>
      </w:r>
      <w:r/>
    </w:p>
    <w:p>
      <w:pPr>
        <w:pStyle w:val="ListNumber"/>
        <w:spacing w:line="240" w:lineRule="auto"/>
        <w:ind w:left="720"/>
      </w:pPr>
      <w:r/>
      <w:hyperlink r:id="rId11">
        <w:r>
          <w:rPr>
            <w:color w:val="0000EE"/>
            <w:u w:val="single"/>
          </w:rPr>
          <w:t>https://www.bitget.com/blog/articles/bitget-fibonacci-capital-liquidity-partnership-2025</w:t>
        </w:r>
      </w:hyperlink>
      <w:r>
        <w:t xml:space="preserve"> - Bitget has announced a strategic partnership with Fibonacci Capital, a high-frequency trading firm and market maker known for its data-driven liquidity strategies. This collaboration aims to enhance institutional-grade infrastructure, boost token market efficiency, and support sustainable growth for listed projects. Fibonacci Capital will provide institutional-grade liquidity solutions to listed projects on Bitget and assist promising Web3 ventures in accessing capital and achieving sustainable trading volumes.</w:t>
      </w:r>
      <w:r/>
    </w:p>
    <w:p>
      <w:pPr>
        <w:pStyle w:val="ListNumber"/>
        <w:spacing w:line="240" w:lineRule="auto"/>
        <w:ind w:left="720"/>
      </w:pPr>
      <w:r/>
      <w:hyperlink r:id="rId12">
        <w:r>
          <w:rPr>
            <w:color w:val="0000EE"/>
            <w:u w:val="single"/>
          </w:rPr>
          <w:t>https://www.globenewswire.com/news-release/2025/05/30/3090962/0/en/Bitget-Partners-with-Kronos-Research-to-Deliver-Institutional-Grade-Liquidity-and-Trading-Efficiency.html</w:t>
        </w:r>
      </w:hyperlink>
      <w:r>
        <w:t xml:space="preserve"> - Bitget has partnered with Kronos Research, a top quantitative trading firm, to enhance market liquidity and trading efficiency for Bitget traders and institutional clients. By integrating Kronos's advanced capabilities, Bitget aims to provide deeper liquidity and tighter bid-ask spreads across major trading pairs, ensuring efficient and cost-effective trading. This collaboration strengthens Bitget's platform to meet the high standards of security and liquidity required for institutional clients.</w:t>
      </w:r>
      <w:r/>
    </w:p>
    <w:p>
      <w:pPr>
        <w:pStyle w:val="ListNumber"/>
        <w:spacing w:line="240" w:lineRule="auto"/>
        <w:ind w:left="720"/>
      </w:pPr>
      <w:r/>
      <w:hyperlink r:id="rId13">
        <w:r>
          <w:rPr>
            <w:color w:val="0000EE"/>
            <w:u w:val="single"/>
          </w:rPr>
          <w:t>https://fireblocks.com/customers/fasanara-capital/</w:t>
        </w:r>
      </w:hyperlink>
      <w:r>
        <w:t xml:space="preserve"> - Fasanara Capital has implemented Fireblocks, an all-in-one digital asset custody, transfer, and settlement platform, to reinforce the credibility of its fund and enable seismic scale. Using Fireblocks Network, Fasanara has instant access to over 30 exchanges and 600+ liquidity providers, facilitating instant transfers and settlements. This integration allows Fasanara to redeploy capital faster after every transaction and ensures that all counterparties have strong security measures in place.</w:t>
      </w:r>
      <w:r/>
    </w:p>
    <w:p>
      <w:pPr>
        <w:pStyle w:val="ListNumber"/>
        <w:spacing w:line="240" w:lineRule="auto"/>
        <w:ind w:left="720"/>
      </w:pPr>
      <w:r/>
      <w:hyperlink r:id="rId14">
        <w:r>
          <w:rPr>
            <w:color w:val="0000EE"/>
            <w:u w:val="single"/>
          </w:rPr>
          <w:t>https://www.crowdfundinsider.com/2025/01/235476-tokenization-tokeny-partners-with-asset-manager-fasanara-capital-on-digital-money-market-fund/</w:t>
        </w:r>
      </w:hyperlink>
      <w:r>
        <w:t xml:space="preserve"> - Tokeny has partnered with Fasanara Capital to issue the first tokenized money market fund, the Fasanara MMF Token (FAST), using the Polygon blockchain. The FAST token predominantly invests in short-term, high-quality liquid assets to maximise liquidity and yields, targeting a return of 4.7% with a high degree of liquidity. Fasanara Capital, with over $4 billion in assets under management, manages Fintech strategies on behalf of pension funds and insurance companies in Europe and North America.</w:t>
      </w:r>
      <w:r/>
    </w:p>
    <w:p>
      <w:pPr>
        <w:pStyle w:val="ListNumber"/>
        <w:spacing w:line="240" w:lineRule="auto"/>
        <w:ind w:left="720"/>
      </w:pPr>
      <w:r/>
      <w:hyperlink r:id="rId15">
        <w:r>
          <w:rPr>
            <w:color w:val="0000EE"/>
            <w:u w:val="single"/>
          </w:rPr>
          <w:t>https://www.fasanara.com/digital</w:t>
        </w:r>
      </w:hyperlink>
      <w:r>
        <w:t xml:space="preserve"> - Fasanara Digital is a quantitative investment fund applying a scientific approach to investing in digital assets, aiming to achieve exceptional risk-adjusted returns for investors. The fund leverages expertise in digital assets and proprietary research to identify and structure trades, utilising sophisticated execution tools and a network of counterparts to minimise market impact and source liquidity. Fasanara Capital is a leading institutional asset manager and a fintech investing pioneer, managing approximately $4 billion in Fintech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ailand-business-news.com/pr-news/bitget-partners-with-fasanara-capital-to-explore-new-frontiers-in-digital-asset-liquidity" TargetMode="External"/><Relationship Id="rId10" Type="http://schemas.openxmlformats.org/officeDocument/2006/relationships/hyperlink" Target="https://www.bitget.com/blog/articles/bitget-partners-fasanara-capital-tokenized-finance" TargetMode="External"/><Relationship Id="rId11" Type="http://schemas.openxmlformats.org/officeDocument/2006/relationships/hyperlink" Target="https://www.bitget.com/blog/articles/bitget-fibonacci-capital-liquidity-partnership-2025" TargetMode="External"/><Relationship Id="rId12" Type="http://schemas.openxmlformats.org/officeDocument/2006/relationships/hyperlink" Target="https://www.globenewswire.com/news-release/2025/05/30/3090962/0/en/Bitget-Partners-with-Kronos-Research-to-Deliver-Institutional-Grade-Liquidity-and-Trading-Efficiency.html" TargetMode="External"/><Relationship Id="rId13" Type="http://schemas.openxmlformats.org/officeDocument/2006/relationships/hyperlink" Target="https://fireblocks.com/customers/fasanara-capital/" TargetMode="External"/><Relationship Id="rId14" Type="http://schemas.openxmlformats.org/officeDocument/2006/relationships/hyperlink" Target="https://www.crowdfundinsider.com/2025/01/235476-tokenization-tokeny-partners-with-asset-manager-fasanara-capital-on-digital-money-market-fund/" TargetMode="External"/><Relationship Id="rId15" Type="http://schemas.openxmlformats.org/officeDocument/2006/relationships/hyperlink" Target="https://www.fasanara.com/digit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