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and PR collaboration transforms corporate crisis management with proactive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contemporary corporate crisis management, the traditional perception of business lawyers as reactive “firefighters” is evolving significantly. Increasingly, compliance-oriented lawyers collaborate closely with public relations (PR) teams to offer a proactive, integrated approach that spans the entire crisis management cycle: from early warning and response to recovery. This synergy between legal and PR expertise is becoming essential to mitigating legal repercussions while safeguarding corporate reputations.</w:t>
      </w:r>
      <w:r/>
    </w:p>
    <w:p>
      <w:r/>
      <w:r>
        <w:t>A series of notable Chinese cases illustrates this shift. When a Jiangsu entrepreneur faced pressure from law enforcement outside his jurisdiction, his lawyer’s strategic advice, securing evidence and filing a jurisdictional objection, was pivotal. Similarly, Xinba Team, a leading livestream shopping group, found that a refund plan drafted overnight by their legal counsel was crucial to damage limitation following a scandal involving bird’s nest drinks. When Bestore, a snack producer, confronted allegations of falsifying ingredient labels, its coordinated legal and PR efforts shaped how successfully the brand navigated the ensuing reputational crisis. Such episodes underscore that legal and reputational risks often unfold simultaneously, demanding a united response rather than fragmented efforts.</w:t>
      </w:r>
      <w:r/>
    </w:p>
    <w:p>
      <w:r/>
      <w:r>
        <w:t>The intersection of legal and communication strategies is critical, as demonstrated by a case where a company’s PR team prematurely issued an apology regarding product quality issues, which lawyers halted to prevent potential legal harm. This disconnect is common and can weaken crisis responses, highlighting the need for legal teams to establish clear boundaries around public messaging while PR crafts narratives that resonate publicly but remain legally sound. Legal experts bring to the table frameworks balancing the essential “legal baseline” with a flexible “communication boundary.” In crisis escalation phases, PR teams, guided by legal advice, orchestrate transparent, credible communication strategies, such as re-examination livestreams witnessed by lawyers, a tactic that could have benefited Bestore. Post-crisis, lawyers reinforce compliance mechanisms, while PR works to restore consumer confidence.</w:t>
      </w:r>
      <w:r/>
    </w:p>
    <w:p>
      <w:r/>
      <w:r>
        <w:t>This collaborative approach extends into preventive measures. Lawyers convert abstract legal provisions into specific, measurable risk indicators. For example, by monitoring prohibited claims such as “safest” or “100% effective” in livestream content, legal counsel at a streaming agency intervened promptly to avoid regulatory penalties. Combining legal acumen with technology ensures risks can be identified and addressed before escalating into public scandals. During the crisis, lawyers help shape response frameworks that openly acknowledge errors, clarify facts, and propose compensation, boosting public acceptance and limiting legal liabilities. Data indicate that involving legal counsel in crisis responses reduces legal risks by 62% and increases public acceptance by 40%.</w:t>
      </w:r>
      <w:r/>
    </w:p>
    <w:p>
      <w:r/>
      <w:r>
        <w:t>Longer term, lawyers leverage crisis learnings to design robust compliance systems. One snack company, after an ingredient label misstep, implemented a “lawyer-witnessed sample retention system” so products could be legally notarised if disputes arose, reinforcing brand trust. This continuous improvement loop, turning crisis into compliance enhancement and trust building, is fundamental to sustaining corporate reputation.</w:t>
      </w:r>
      <w:r/>
    </w:p>
    <w:p>
      <w:r/>
      <w:r>
        <w:t>Insights from multiple cases suggest an evolving model of legal-PR collaboration, with shifting roles throughout a crisis. Prior to crises, lawyers play a predominant role (about 70%) in creating compliance systems, supported by PR’s risk-awareness training. During crises, legal counsel leads in defining the legal nature of issues while PR takes the forefront on public communication and execution. Post-crisis, lawyers concentrate on system optimisation, and PR prioritises restoring brand trust. Some companies now institutionalise this through a “dual director system,” appointing a chief compliance officer (senior lawyer) and chief public relations officer who jointly report to the CEO, holding regular risk coordination meetings. This model has demonstrably cut crisis management costs by over half, chiefly via avoided fines and early legal intervention.</w:t>
      </w:r>
      <w:r/>
    </w:p>
    <w:p>
      <w:r/>
      <w:r>
        <w:t>Globally, the trend toward integrated legal and communication crisis management is gaining recognition. For example, Fisher Phillips, a firm specialising in labour and employment law, recently launched a Crisis Communications and Strategy Practice blending real-time media strategies with legal risk management to navigate high-stakes reputational threats. Harvard Law School’s Center on the Legal Profession also emphasises a multi-disciplinary approach, urging equal collaboration between lawyers and PR professionals to manage both legal and reputational uncertainties effectively.</w:t>
      </w:r>
      <w:r/>
    </w:p>
    <w:p>
      <w:r/>
      <w:r>
        <w:t>Further, expert practitioners highlight the necessity of structured communication protocols between legal and PR teams throughout investigations. Maintaining secure, centralised channels and routine briefings ensures messages remain aligned, avoiding conflicting narratives that could worsen a crisis. Firms like WilmerHale deploy integrated governance, communication, and procedural strategies to ensure swift, coordinated responses in the critical initial stages, then pursue longer-term strategic goals addressing regulatory or litigation challenges comprehensively.</w:t>
      </w:r>
      <w:r/>
    </w:p>
    <w:p>
      <w:r/>
      <w:r>
        <w:t>In sectors where law firms themselves face reputational pressures, specialised PR services promote lawyers as authoritative experts and manage media communication during crises, reflecting the increasing sophistication of legal-PR partnerships in reputation management.</w:t>
      </w:r>
      <w:r/>
    </w:p>
    <w:p>
      <w:r/>
      <w:r>
        <w:t>As corporate environments grow more regulated and public scrutiny intensifies, the emerging norm is clear: collaboration between lawyers and public relations professionals is no longer optional but imperative. From jurisdictional legal battles faced by Chinese entrepreneurs to high-profile compensation schemes and label controversies, organisations that synchronise their legal and PR responses position themselves not only to survive crises but to emerge stronger with enhanced legal safeguards and renewed public trust. This holistic, integrated model, anchored on legal rigour and transparent communication, is shaping the future of corporate crisis resilience.</w:t>
      </w:r>
      <w:r/>
    </w:p>
    <w:p>
      <w:pPr>
        <w:pStyle w:val="Heading3"/>
      </w:pPr>
      <w:r>
        <w:t>📌 Reference Map:</w:t>
      </w:r>
      <w:r/>
      <w:r/>
    </w:p>
    <w:p>
      <w:pPr>
        <w:pStyle w:val="ListBullet"/>
        <w:spacing w:line="240" w:lineRule="auto"/>
        <w:ind w:left="720"/>
      </w:pPr>
      <w:r/>
      <w:hyperlink r:id="rId9">
        <w:r>
          <w:rPr>
            <w:color w:val="0000EE"/>
            <w:u w:val="single"/>
          </w:rPr>
          <w:t>[1]</w:t>
        </w:r>
      </w:hyperlink>
      <w:r>
        <w:t xml:space="preserve"> (law.asia) - Paragraphs 1, 2, 3, 4, 5, 6, 7, 8, 9, 10</w:t>
      </w:r>
      <w:r/>
    </w:p>
    <w:p>
      <w:pPr>
        <w:pStyle w:val="ListBullet"/>
        <w:spacing w:line="240" w:lineRule="auto"/>
        <w:ind w:left="720"/>
      </w:pPr>
      <w:r/>
      <w:hyperlink r:id="rId10">
        <w:r>
          <w:rPr>
            <w:color w:val="0000EE"/>
            <w:u w:val="single"/>
          </w:rPr>
          <w:t>[2]</w:t>
        </w:r>
      </w:hyperlink>
      <w:r>
        <w:t xml:space="preserve"> (Harvard Law School) - Paragraph 11</w:t>
      </w:r>
      <w:r/>
    </w:p>
    <w:p>
      <w:pPr>
        <w:pStyle w:val="ListBullet"/>
        <w:spacing w:line="240" w:lineRule="auto"/>
        <w:ind w:left="720"/>
      </w:pPr>
      <w:r/>
      <w:hyperlink r:id="rId11">
        <w:r>
          <w:rPr>
            <w:color w:val="0000EE"/>
            <w:u w:val="single"/>
          </w:rPr>
          <w:t>[3]</w:t>
        </w:r>
      </w:hyperlink>
      <w:r>
        <w:t xml:space="preserve"> (Fisher Phillips) - Paragraph 11</w:t>
      </w:r>
      <w:r/>
    </w:p>
    <w:p>
      <w:pPr>
        <w:pStyle w:val="ListBullet"/>
        <w:spacing w:line="240" w:lineRule="auto"/>
        <w:ind w:left="720"/>
      </w:pPr>
      <w:r/>
      <w:hyperlink r:id="rId12">
        <w:r>
          <w:rPr>
            <w:color w:val="0000EE"/>
            <w:u w:val="single"/>
          </w:rPr>
          <w:t>[6]</w:t>
        </w:r>
      </w:hyperlink>
      <w:r>
        <w:t xml:space="preserve"> (Aaron Hall) - Paragraph 12</w:t>
      </w:r>
      <w:r/>
    </w:p>
    <w:p>
      <w:pPr>
        <w:pStyle w:val="ListBullet"/>
        <w:spacing w:line="240" w:lineRule="auto"/>
        <w:ind w:left="720"/>
      </w:pPr>
      <w:r/>
      <w:hyperlink r:id="rId13">
        <w:r>
          <w:rPr>
            <w:color w:val="0000EE"/>
            <w:u w:val="single"/>
          </w:rPr>
          <w:t>[7]</w:t>
        </w:r>
      </w:hyperlink>
      <w:r>
        <w:t xml:space="preserve"> (WilmerHale) - Paragraph 12</w:t>
      </w:r>
      <w:r/>
    </w:p>
    <w:p>
      <w:pPr>
        <w:pStyle w:val="ListBullet"/>
        <w:spacing w:line="240" w:lineRule="auto"/>
        <w:ind w:left="720"/>
      </w:pPr>
      <w:r/>
      <w:hyperlink r:id="rId14">
        <w:r>
          <w:rPr>
            <w:color w:val="0000EE"/>
            <w:u w:val="single"/>
          </w:rPr>
          <w:t>[4]</w:t>
        </w:r>
      </w:hyperlink>
      <w:r>
        <w:t xml:space="preserve"> (Strategic Alliance Marketing) - Paragraph 13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https://law.asia/lawyers-public-relations-collaboration-crisis-management/</w:t>
        </w:r>
      </w:hyperlink>
      <w:r>
        <w:t xml:space="preserve"> - Please view link - unable to able to access data</w:t>
      </w:r>
      <w:r/>
    </w:p>
    <w:p>
      <w:pPr>
        <w:pStyle w:val="ListNumber"/>
        <w:spacing w:line="240" w:lineRule="auto"/>
        <w:ind w:left="720"/>
      </w:pPr>
      <w:r/>
      <w:hyperlink r:id="rId10">
        <w:r>
          <w:rPr>
            <w:color w:val="0000EE"/>
            <w:u w:val="single"/>
          </w:rPr>
          <w:t>https://clp.law.harvard.edu/article/communicating-clearly/</w:t>
        </w:r>
      </w:hyperlink>
      <w:r>
        <w:t xml:space="preserve"> - This article from Harvard Law School's Center on the Legal Profession discusses the importance of collaboration between lawyers and public relations professionals during crisis communications. It highlights that effective crisis management requires a multi-disciplinary approach, with both legal and PR teams working together to navigate uncertainty and manage reputational risks. The piece emphasizes the need for equal participation from both sides to ensure that legal considerations are addressed while also managing public perception effectively.</w:t>
      </w:r>
      <w:r/>
    </w:p>
    <w:p>
      <w:pPr>
        <w:pStyle w:val="ListNumber"/>
        <w:spacing w:line="240" w:lineRule="auto"/>
        <w:ind w:left="720"/>
      </w:pPr>
      <w:r/>
      <w:hyperlink r:id="rId11">
        <w:r>
          <w:rPr>
            <w:color w:val="0000EE"/>
            <w:u w:val="single"/>
          </w:rPr>
          <w:t>https://www.fisherphillips.com/en/news-insights/fisher-phillips-launches-crisis-communications-practice-merging-legal-strategy-with-public-relations-experience.html</w:t>
        </w:r>
      </w:hyperlink>
      <w:r>
        <w:t xml:space="preserve"> - Fisher Phillips, an international labour and employment law firm, has launched a dedicated Crisis Communications and Strategy Practice. This initiative aims to provide clients with a unique blend of real-time media strategy coordinated with legal strategy, recognising the urgent need for integrated legal and communications responses in today's high-stakes public environment. The practice focuses on helping organisations plan for, respond to, and move past crises, ensuring that every message is crafted through a legal lens to mitigate risks while preserving attorney-client privilege protections.</w:t>
      </w:r>
      <w:r/>
    </w:p>
    <w:p>
      <w:pPr>
        <w:pStyle w:val="ListNumber"/>
        <w:spacing w:line="240" w:lineRule="auto"/>
        <w:ind w:left="720"/>
      </w:pPr>
      <w:r/>
      <w:hyperlink r:id="rId14">
        <w:r>
          <w:rPr>
            <w:color w:val="0000EE"/>
            <w:u w:val="single"/>
          </w:rPr>
          <w:t>https://strategicalliancemarketing.com/services/public-relations/</w:t>
        </w:r>
      </w:hyperlink>
      <w:r>
        <w:t xml:space="preserve"> - Strategic Alliance Marketing Group offers public relations and reputation management services tailored for law firms. Their approach includes positioning lawyers as experts through speaking engagements and media appearances, managing crises by handling media communication, promoting events to connect with the community, and leveraging social media to enhance visibility. The firm aims to help law firms build strong client relationships and media ties, ensuring that their reputation reflects the high level of representation they provide.</w:t>
      </w:r>
      <w:r/>
    </w:p>
    <w:p>
      <w:pPr>
        <w:pStyle w:val="ListNumber"/>
        <w:spacing w:line="240" w:lineRule="auto"/>
        <w:ind w:left="720"/>
      </w:pPr>
      <w:r/>
      <w:hyperlink r:id="rId16">
        <w:r>
          <w:rPr>
            <w:color w:val="0000EE"/>
            <w:u w:val="single"/>
          </w:rPr>
          <w:t>https://www.bracewell.com/practices/strategic-communications/</w:t>
        </w:r>
      </w:hyperlink>
      <w:r>
        <w:t xml:space="preserve"> - Bracewell's Strategic Communications team, part of the Policy Resolution Group, designs and implements comprehensive communications strategies targeting policymakers, elected officials, and the public. Their services include corporate positioning, reputation management, crisis communication, financial communications, litigation communications support, and social media advocacy. By utilising both traditional and digital media platforms, they aim to enhance and amplify clients' messages, ensuring effective communication during critical times.</w:t>
      </w:r>
      <w:r/>
    </w:p>
    <w:p>
      <w:pPr>
        <w:pStyle w:val="ListNumber"/>
        <w:spacing w:line="240" w:lineRule="auto"/>
        <w:ind w:left="720"/>
      </w:pPr>
      <w:r/>
      <w:hyperlink r:id="rId12">
        <w:r>
          <w:rPr>
            <w:color w:val="0000EE"/>
            <w:u w:val="single"/>
          </w:rPr>
          <w:t>https://aaronhall.com/coordinating-legal-and-pr-responses-during-investigations/</w:t>
        </w:r>
      </w:hyperlink>
      <w:r>
        <w:t xml:space="preserve"> - This article by attorney Aaron Hall discusses the importance of establishing clear communication channels between legal and public relations teams during investigations. It highlights that structured protocols and secure, centralized platforms for information sharing are essential to prevent information silos and misalignment. Effective communication ensures timely and cohesive responses, mitigating risks and protecting the organisation's reputation. The piece underscores the need for regular briefings and documented communication protocols to reinforce discipline in message control.</w:t>
      </w:r>
      <w:r/>
    </w:p>
    <w:p>
      <w:pPr>
        <w:pStyle w:val="ListNumber"/>
        <w:spacing w:line="240" w:lineRule="auto"/>
        <w:ind w:left="720"/>
      </w:pPr>
      <w:r/>
      <w:hyperlink r:id="rId13">
        <w:r>
          <w:rPr>
            <w:color w:val="0000EE"/>
            <w:u w:val="single"/>
          </w:rPr>
          <w:t>https://www.wilmerhale.com/en/solutions/crisis-management-and-strategic-response</w:t>
        </w:r>
      </w:hyperlink>
      <w:r>
        <w:t xml:space="preserve"> - WilmerHale's Crisis Management and Strategic Response Group assists companies through high-profile corporate crises. Drawing on deep government experience and industry insights, they mobilise to help clients take charge of challenging situations. Their multi-strand response combines immediate governance, communications, and procedural strategies to ensure that the steps an organisation takes in the first 24 or 48 hours of a crisis are the right ones. They then pursue longer-term legislative, regulatory, or litigation strategies to address every dimension of an issue in a coordinated way.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asia/lawyers-public-relations-collaboration-crisis-management/" TargetMode="External"/><Relationship Id="rId10" Type="http://schemas.openxmlformats.org/officeDocument/2006/relationships/hyperlink" Target="https://clp.law.harvard.edu/article/communicating-clearly/" TargetMode="External"/><Relationship Id="rId11" Type="http://schemas.openxmlformats.org/officeDocument/2006/relationships/hyperlink" Target="https://www.fisherphillips.com/en/news-insights/fisher-phillips-launches-crisis-communications-practice-merging-legal-strategy-with-public-relations-experience.html" TargetMode="External"/><Relationship Id="rId12" Type="http://schemas.openxmlformats.org/officeDocument/2006/relationships/hyperlink" Target="https://aaronhall.com/coordinating-legal-and-pr-responses-during-investigations/" TargetMode="External"/><Relationship Id="rId13" Type="http://schemas.openxmlformats.org/officeDocument/2006/relationships/hyperlink" Target="https://www.wilmerhale.com/en/solutions/crisis-management-and-strategic-response" TargetMode="External"/><Relationship Id="rId14" Type="http://schemas.openxmlformats.org/officeDocument/2006/relationships/hyperlink" Target="https://strategicalliancemarketing.com/services/public-relations/" TargetMode="External"/><Relationship Id="rId15" Type="http://schemas.openxmlformats.org/officeDocument/2006/relationships/hyperlink" Target="https://www.noahwire.com" TargetMode="External"/><Relationship Id="rId16" Type="http://schemas.openxmlformats.org/officeDocument/2006/relationships/hyperlink" Target="https://www.bracewell.com/practices/strategic-commun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