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Redington's shift towards software solutions accelerates with 48% growth in Q2</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Redington Ltd has revealed an ambitious growth strategy centred on expanding its Software Solutions Group (SSG) alongside expectations of improved performance in its PC business. The company’s management anticipates that the software segment will experience a substantial increase in growth rate, targeting 30-50% compared to the previous 20-23%. This highlights the group’s strategic prioritisation of software solutions as a key revenue driver going forward.</w:t>
      </w:r>
      <w:r/>
    </w:p>
    <w:p>
      <w:r/>
      <w:r>
        <w:t>The strong focus on software is well-supported by Redington’s recent financial performance. In its Q2 report for September 2025, the company posted its strongest-ever quarterly results, with consolidated revenues reaching ₹29,118 crore, up 17% year-on-year, and net profit rising 32% to ₹388 crore. The Software Solutions Group alone delivered a remarkable 48% growth year-on-year, fuelled by heightened demand for cloud, cybersecurity, and software products. This exceptional performance stems from enhanced brand collaborations, partner engagement, and an expanded portfolio of technology solutions, a company statement noted.</w:t>
      </w:r>
      <w:r/>
    </w:p>
    <w:p>
      <w:r/>
      <w:r>
        <w:t>Alongside software, Redington’s Mobility Solutions Group also reported significant growth of 18%, driven by strong demand for premium devices, new product launches, and effective execution of direct-to-retail sales channels. The Technology Solutions Group and Enterprise Solutions Group grew by 9% and 11%, respectively, the latter benefiting from a rise in PC demand in India, partly due to early adoption of AI-powered devices.</w:t>
      </w:r>
      <w:r/>
    </w:p>
    <w:p>
      <w:r/>
      <w:r>
        <w:t>Management remains cautiously optimistic about the PC segment, expecting growth improvements in the second half of the fiscal year provided current market conditions remain stable. This outlook aligns with broader market trends reflecting increased enterprise investment in infrastructure modernisation and AI-enabled technologies.</w:t>
      </w:r>
      <w:r/>
    </w:p>
    <w:p>
      <w:r/>
      <w:r>
        <w:t>Geographically, Redington’s growth momentum is notably strong in India and the UAE, each delivering 23% year-on-year revenue increases, while Saudi Arabia has shown a 10% rise, with Africa continuing an upward trajectory. The company emphasises the mobility segment’s promising prospects across these regions for the coming quarters.</w:t>
      </w:r>
      <w:r/>
    </w:p>
    <w:p>
      <w:r/>
      <w:r>
        <w:t>In a related development, Redington’s step-down subsidiary, Arena Bilgisayar Sanayi ve Ticaret A.Ş., reassigned its device distribution and supply agreement with Vodafone Turkey to Datagate Bilgisayar, an IT distributor, effective October 1, 2025, in a transaction valued at approximately USD 8 million. This move is expected to realise benefits by the fourth quarter of the current fiscal year and extend into the next, reflecting Redington’s ongoing portfolio adjustments to sharpen focus on core software and technology solutions.</w:t>
      </w:r>
      <w:r/>
    </w:p>
    <w:p>
      <w:r/>
      <w:r>
        <w:t>Redington’s evolution from a primarily distribution-led company to a comprehensive technology solutions platform is underscored by its expanding capabilities in AI-enabled services, managed services, and cybersecurity. The company aims to capitalise on emerging technologies and digital ecosystems, supporting enterprises’ digital transformation journeys.</w:t>
      </w:r>
      <w:r/>
    </w:p>
    <w:p>
      <w:r/>
      <w:r>
        <w:t>In recent investor communications, including its Q2 earnings call held on November 6, Redington showcased a commitment to transparency by making the audio recording publicly available. The company’s leadership stressed that while growth targets are optimistic, actual outcomes are subject to market conditions and industry dynamics.</w:t>
      </w:r>
      <w:r/>
    </w:p>
    <w:p>
      <w:r/>
      <w:r>
        <w:t>Overall, Redington Ltd appears well-positioned to leverage its strong performance in software and mobility solutions, alongside emerging opportunities in AI and cloud-based services, to sustain and accelerate growth in key markets such as India, UAE, and Saudi Arabia.</w:t>
      </w:r>
      <w:r/>
    </w:p>
    <w:p>
      <w:pPr>
        <w:pStyle w:val="Heading3"/>
      </w:pPr>
      <w:r>
        <w:t>📌 Reference Map:</w:t>
      </w:r>
      <w:r/>
      <w:r/>
    </w:p>
    <w:p>
      <w:pPr>
        <w:pStyle w:val="ListBullet"/>
        <w:spacing w:line="240" w:lineRule="auto"/>
        <w:ind w:left="720"/>
      </w:pPr>
      <w:r/>
      <w:hyperlink r:id="rId9">
        <w:r>
          <w:rPr>
            <w:color w:val="0000EE"/>
            <w:u w:val="single"/>
          </w:rPr>
          <w:t>[1]</w:t>
        </w:r>
      </w:hyperlink>
      <w:r>
        <w:t xml:space="preserve"> (ScanX Trade) - Paragraph 1, Paragraph 4, Paragraph 6, Paragraph 7</w:t>
      </w:r>
      <w:r/>
    </w:p>
    <w:p>
      <w:pPr>
        <w:pStyle w:val="ListBullet"/>
        <w:spacing w:line="240" w:lineRule="auto"/>
        <w:ind w:left="720"/>
      </w:pPr>
      <w:r/>
      <w:hyperlink r:id="rId10">
        <w:r>
          <w:rPr>
            <w:color w:val="0000EE"/>
            <w:u w:val="single"/>
          </w:rPr>
          <w:t>[2]</w:t>
        </w:r>
      </w:hyperlink>
      <w:r>
        <w:t xml:space="preserve"> (Business Standard) - Paragraph 2, Paragraph 3</w:t>
      </w:r>
      <w:r/>
    </w:p>
    <w:p>
      <w:pPr>
        <w:pStyle w:val="ListBullet"/>
        <w:spacing w:line="240" w:lineRule="auto"/>
        <w:ind w:left="720"/>
      </w:pPr>
      <w:r/>
      <w:hyperlink r:id="rId11">
        <w:r>
          <w:rPr>
            <w:color w:val="0000EE"/>
            <w:u w:val="single"/>
          </w:rPr>
          <w:t>[3]</w:t>
        </w:r>
      </w:hyperlink>
      <w:r>
        <w:t xml:space="preserve"> (Business Standard) - Paragraph 5</w:t>
      </w:r>
      <w:r/>
    </w:p>
    <w:p>
      <w:pPr>
        <w:pStyle w:val="ListBullet"/>
        <w:spacing w:line="240" w:lineRule="auto"/>
        <w:ind w:left="720"/>
      </w:pPr>
      <w:r/>
      <w:hyperlink r:id="rId12">
        <w:r>
          <w:rPr>
            <w:color w:val="0000EE"/>
            <w:u w:val="single"/>
          </w:rPr>
          <w:t>[4]</w:t>
        </w:r>
      </w:hyperlink>
      <w:r>
        <w:t xml:space="preserve"> (Economic Times) - Paragraph 2, Paragraph 3, Paragraph 7</w:t>
      </w:r>
      <w:r/>
    </w:p>
    <w:p>
      <w:pPr>
        <w:pStyle w:val="ListBullet"/>
        <w:spacing w:line="240" w:lineRule="auto"/>
        <w:ind w:left="720"/>
      </w:pPr>
      <w:r/>
      <w:hyperlink r:id="rId13">
        <w:r>
          <w:rPr>
            <w:color w:val="0000EE"/>
            <w:u w:val="single"/>
          </w:rPr>
          <w:t>[5]</w:t>
        </w:r>
      </w:hyperlink>
      <w:r>
        <w:t xml:space="preserve"> (CXO Insight ME) - Paragraph 2, Paragraph 3, Paragraph 6</w:t>
      </w:r>
      <w:r/>
    </w:p>
    <w:p>
      <w:pPr>
        <w:pStyle w:val="ListBullet"/>
        <w:spacing w:line="240" w:lineRule="auto"/>
        <w:ind w:left="720"/>
      </w:pPr>
      <w:r/>
      <w:hyperlink r:id="rId14">
        <w:r>
          <w:rPr>
            <w:color w:val="0000EE"/>
            <w:u w:val="single"/>
          </w:rPr>
          <w:t>[7]</w:t>
        </w:r>
      </w:hyperlink>
      <w:r>
        <w:t xml:space="preserve"> (ICICI Direct)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https://scanx.trade/stock-market-news/stocks/redington-targets-growth-in-software-solutions-group/24029801</w:t>
        </w:r>
      </w:hyperlink>
      <w:r>
        <w:t xml:space="preserve"> - Please view link - unable to able to access data</w:t>
      </w:r>
      <w:r/>
    </w:p>
    <w:p>
      <w:pPr>
        <w:pStyle w:val="ListNumber"/>
        <w:spacing w:line="240" w:lineRule="auto"/>
        <w:ind w:left="720"/>
      </w:pPr>
      <w:r/>
      <w:hyperlink r:id="rId10">
        <w:r>
          <w:rPr>
            <w:color w:val="0000EE"/>
            <w:u w:val="single"/>
          </w:rPr>
          <w:t>https://www.business-standard.com/markets/capital-market-news/redington-surges-on-strong-q2-performance-125110600379_1.html</w:t>
        </w:r>
      </w:hyperlink>
      <w:r>
        <w:t xml:space="preserve"> - Redington Ltd reported its strongest-ever quarterly performance in Q2 September 2025, with consolidated revenue of ₹29,118 crore, up 17% year-on-year, and a net profit of ₹388 crore, a 32% increase. The Software Solutions Group (SSG) grew 48% year-on-year, driven by strong momentum in cloud, software, and cybersecurity solutions through enhanced brand and partner engagement. The Mobility Solutions Group (MSG) expanded 18% year-on-year, led by higher demand in the premium device segment, new product launches, and robust execution of the direct-to-retail model. The Technology Solutions Group (TSG) recorded 9% year-on-year growth, supported by large-deal execution and rising enterprise demand across India and overseas markets. The Enterprise Solutions Group (ESG) posted 11% year-on-year growth, aided by stronger PC demand in India amid the early adoption of AI-powered PCs. The company attributed its stellar performance to improved go-to-market alignment, deeper brand collaborations, and an expanded technology solutions portfolio.</w:t>
      </w:r>
      <w:r/>
    </w:p>
    <w:p>
      <w:pPr>
        <w:pStyle w:val="ListNumber"/>
        <w:spacing w:line="240" w:lineRule="auto"/>
        <w:ind w:left="720"/>
      </w:pPr>
      <w:r/>
      <w:hyperlink r:id="rId11">
        <w:r>
          <w:rPr>
            <w:color w:val="0000EE"/>
            <w:u w:val="single"/>
          </w:rPr>
          <w:t>https://www.business-standard.com/markets/capital-market-news/redington-subsidiary-assigns-its-device-distribution-and-supply-agreement-with-vodafone-to-datagate-125092000244_1.html</w:t>
        </w:r>
      </w:hyperlink>
      <w:r>
        <w:t xml:space="preserve"> - Redington Ltd announced that its step-down subsidiary, Arena Bilgisayar Sanayi ve Ticaret A.Ş., through its subsidiary, Arena Connect Teknoloji Sanayi ve Ticaret A.Ş., entered into a definitive agreement with Datagate Bilgisayar Malzemeleri Ticaret A.Ş. for the assignment of a device distribution and supply agreement with Vodafone Dağıtım, Servis ve İçerik Hizmetleri A.Ş. The agreement, effective from October 1, 2025, is valued at approximately USD 8 million. Datagate Bilgisayar Malzemeleri Ticaret A.Ş. is an information technology distribution company based in Turkey.</w:t>
      </w:r>
      <w:r/>
    </w:p>
    <w:p>
      <w:pPr>
        <w:pStyle w:val="ListNumber"/>
        <w:spacing w:line="240" w:lineRule="auto"/>
        <w:ind w:left="720"/>
      </w:pPr>
      <w:r/>
      <w:hyperlink r:id="rId12">
        <w:r>
          <w:rPr>
            <w:color w:val="0000EE"/>
            <w:u w:val="single"/>
          </w:rPr>
          <w:t>https://www.economictimes.com/markets/stocks/news/redington-shares-jump-14-as-q2-net-profit-rises-32-to-rs-388-crore-revenue-up-17/amp_articleshow/125128105.cms</w:t>
        </w:r>
      </w:hyperlink>
      <w:r>
        <w:t xml:space="preserve"> - Redington Ltd's shares surged over 14% following its record quarterly results, with consolidated global revenues of ₹29,118 crore, up 17% year-on-year, and a net profit of ₹388 crore, a 32% increase. Growth was broad-based across regions, with India and the UAE each registering 23% year-on-year growth, while Saudi Arabia and Africa grew 10% and continued their upward trend, respectively. The company's Software Solutions Group grew 48% year-on-year, led by demand for cloud, software, and cybersecurity services. The Mobility Solutions Group rose 18% year-on-year on strong demand in the premium segment and new product launches. The Technology Solutions Group and Enterprise Solutions Group posted 9% and 11% growth, respectively. Redington continues to evolve from a distribution-led organization into a comprehensive technology solutions platform, expanding its capabilities in AI-enabled services, cybersecurity, and managed services to tap opportunities in emerging technologies and digital ecosystems.</w:t>
      </w:r>
      <w:r/>
    </w:p>
    <w:p>
      <w:pPr>
        <w:pStyle w:val="ListNumber"/>
        <w:spacing w:line="240" w:lineRule="auto"/>
        <w:ind w:left="720"/>
      </w:pPr>
      <w:r/>
      <w:hyperlink r:id="rId13">
        <w:r>
          <w:rPr>
            <w:color w:val="0000EE"/>
            <w:u w:val="single"/>
          </w:rPr>
          <w:t>https://www.cxoinsightme.com/business/channel/redington-reports-record-breaking-quarter-17-revenue-growth-and-32-pat-surge/</w:t>
        </w:r>
      </w:hyperlink>
      <w:r>
        <w:t xml:space="preserve"> - Redington Ltd reported its strongest-ever quarterly performance with consolidated global revenues of ₹29,118 crore, up 17% year-on-year, and a net profit of ₹388 crore, a 32% increase. The growth reflects Redington’s continued evolution into a technology solutions powerhouse, scaling next-generation offerings across Cloud, Cybersecurity, software solutions, and professional services. Growth momentum remained broad-based, with India and UAE growing 23% year-on-year each, while Saudi Arabia delivered 10% growth and Africa continued its upward growth cycle. The results were supported by enhanced go-to-market alignment, deeper brand collaborations, and an expanded solutions portfolio. V.S. Hariharan, Managing Director and Group CEO, Redington Ltd, stated that the Q2 results highlight the strong momentum in the Software Solutions business, alongside continued growth in the core hardware portfolio, as enterprises modernize infrastructure, secure digital ecosystems, and prepare for an AI-driven future.</w:t>
      </w:r>
      <w:r/>
    </w:p>
    <w:p>
      <w:pPr>
        <w:pStyle w:val="ListNumber"/>
        <w:spacing w:line="240" w:lineRule="auto"/>
        <w:ind w:left="720"/>
      </w:pPr>
      <w:r/>
      <w:hyperlink r:id="rId16">
        <w:r>
          <w:rPr>
            <w:color w:val="0000EE"/>
            <w:u w:val="single"/>
          </w:rPr>
          <w:t>https://filingreader.com/news-wire/mumbai/2025-08-05/redington-posts-22-revenue-growth-despite-margin-pressures</w:t>
        </w:r>
      </w:hyperlink>
      <w:r>
        <w:t xml:space="preserve"> - Redington Ltd reported 22% year-on-year revenue growth and a 12% profit increase for Q1 FY26. Excluding Turkish subsidiary Arena, revenues rose 24% and profits 15%. The Mobility Solutions Group led with 44% growth, while Cloud Solutions increased 41%. The Technology Solutions Group grew 21% but margins declined due to large deals and market pressures. Arena's performance was hit by $8 million in provisions, expected to be one-time. Working capital days improved to 37 from 39 previously.</w:t>
      </w:r>
      <w:r/>
    </w:p>
    <w:p>
      <w:pPr>
        <w:pStyle w:val="ListNumber"/>
        <w:spacing w:line="240" w:lineRule="auto"/>
        <w:ind w:left="720"/>
      </w:pPr>
      <w:r/>
      <w:hyperlink r:id="rId14">
        <w:r>
          <w:rPr>
            <w:color w:val="0000EE"/>
            <w:u w:val="single"/>
          </w:rPr>
          <w:t>https://www.icicidirect.com/research/equity/rapid-results/redington-ltd</w:t>
        </w:r>
      </w:hyperlink>
      <w:r>
        <w:t xml:space="preserve"> - Redington Ltd announced Q4FY25 &amp; FY25 results, reporting Q4FY25 global revenues of ₹26,510 crore, an 18% year-on-year growth, and a net profit of ₹400 crore, reflecting a 23% year-on-year increase. The cloud business grew 41% year-on-year, maintaining strong momentum, and the Technology Solutions Group (TSG) grew 28% year-on-year, driven by large deal wins and new software brand contracts. For the full year FY25, Redington posted record consolidated revenues of ₹99,562 crore, an 11% increase year-on-year, and record consolidated profit after tax (PAT) of ₹1,340 crore excluding divestment gain. Normalized PAT grew 10% year-on-year, demonstrating sustained profitability across all business lines. V.S. Hariharan, Group CEO, Redington, stated that the Q4 and FY24 results reflect the continued success of efforts towards driving profitable growth, with stable growth across all business units and geographies, and a focus on profitable growth geographies, investing in new revenue streams, and enhancing capabilities.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anx.trade/stock-market-news/stocks/redington-targets-growth-in-software-solutions-group/24029801" TargetMode="External"/><Relationship Id="rId10" Type="http://schemas.openxmlformats.org/officeDocument/2006/relationships/hyperlink" Target="https://www.business-standard.com/markets/capital-market-news/redington-surges-on-strong-q2-performance-125110600379_1.html" TargetMode="External"/><Relationship Id="rId11" Type="http://schemas.openxmlformats.org/officeDocument/2006/relationships/hyperlink" Target="https://www.business-standard.com/markets/capital-market-news/redington-subsidiary-assigns-its-device-distribution-and-supply-agreement-with-vodafone-to-datagate-125092000244_1.html" TargetMode="External"/><Relationship Id="rId12" Type="http://schemas.openxmlformats.org/officeDocument/2006/relationships/hyperlink" Target="https://www.economictimes.com/markets/stocks/news/redington-shares-jump-14-as-q2-net-profit-rises-32-to-rs-388-crore-revenue-up-17/amp_articleshow/125128105.cms" TargetMode="External"/><Relationship Id="rId13" Type="http://schemas.openxmlformats.org/officeDocument/2006/relationships/hyperlink" Target="https://www.cxoinsightme.com/business/channel/redington-reports-record-breaking-quarter-17-revenue-growth-and-32-pat-surge/" TargetMode="External"/><Relationship Id="rId14" Type="http://schemas.openxmlformats.org/officeDocument/2006/relationships/hyperlink" Target="https://www.icicidirect.com/research/equity/rapid-results/redington-ltd" TargetMode="External"/><Relationship Id="rId15" Type="http://schemas.openxmlformats.org/officeDocument/2006/relationships/hyperlink" Target="https://www.noahwire.com" TargetMode="External"/><Relationship Id="rId16" Type="http://schemas.openxmlformats.org/officeDocument/2006/relationships/hyperlink" Target="https://filingreader.com/news-wire/mumbai/2025-08-05/redington-posts-22-revenue-growth-despite-margin-press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