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SSE's £33 billion investment marks a turning point for UK energy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FTSE 100 index closed slightly higher at 9,911.42, marking a modest 0.1% gain despite ongoing volatility in global markets. Sterling was slightly weaker against the dollar, trading down 0.1% at 1.3135. According to Chris Beauchamp, chief market analyst at IG, while technology stocks faced pressure on Wall Street, the FTSE 100 maintained the record high levels it reached earlier in the session. Although political uncertainty looms both in the US and Westminster, market turbulence has so far largely been restricted to UK government gilt yields. European markets have also shown robust recovery as the global rally shifts into a new phase.</w:t>
      </w:r>
      <w:r/>
    </w:p>
    <w:p>
      <w:r/>
      <w:r>
        <w:t>A notable standout on the FTSE 100 was SSE plc, which surged more than 16% following the unveiling of a £33 billion, fully funded five-year investment plan focused predominantly on the UK’s electricity networks. This extensive plan, branded ‘Transformation for Growth,’ includes around 80% of investment directed towards regulated electricity networks, with the remainder allocated to renewables and flexible generation technologies. Key projects include approximately £22 billion dedicated to enhancing electricity transmission networks in northern Scotland and an additional £5 billion aimed at distribution networks in northern Scotland and central southern England. SSE’s interim results showed a 29% drop in adjusted earnings per share to 36.1p, consistent with expectations and typical seasonal trends. Despite the earnings decline, the company anticipates significant long-term value creation and earnings growth driven by its strategic investments, which are also expected to contribute to job creation and broader economic growth. The CEO, Alistair Phillips-Davies, has stressed the importance of regulatory support from Ofgem to ensure the financial framework enables these vital investments in the UK’s decarbonisation efforts.</w:t>
      </w:r>
      <w:r/>
    </w:p>
    <w:p>
      <w:r/>
      <w:r>
        <w:t>This investment plan marks a substantial shift for SSE. Earlier this year, the company had cut its five-year investment forecast by £3 billion due to macroeconomic challenges, particularly in renewables, where costs and planning delays had risen. The renewed commitment to electricity networks signals a pivot towards infrastructure that underpins the country’s transition to cleaner energy, including projects like the Dogger Bank offshore wind farm, which when completed will be the world's largest.</w:t>
      </w:r>
      <w:r/>
    </w:p>
    <w:p>
      <w:r/>
      <w:r>
        <w:t>Other FTSE 100 movers included Games Workshop, which rose nearly 6% after Jefferies raised its price target and reiterated a ‘buy’ rating, and Burberry, which gained ahead of its interim results. Avon Technologies saw a 6.3% jump after reporting full-year revenue and operating profit above market expectations.</w:t>
      </w:r>
      <w:r/>
    </w:p>
    <w:p>
      <w:r/>
      <w:r>
        <w:t>On the downside, Experian fell over 4% despite upgrading its full-year outlook, while insurance firm Hiscox was downgraded by Jefferies to ‘underperform,’ leading to a near 3% drop. Housebuilders faced headwinds amid softer market conditions; Taylor Wimpey and Berkeley both declined as housing market uncertainty ahead of the UK Autumn Budget and affordability pressures weigh on sales and pricing. Taylor Wimpey reported net private sales per outlet at 0.63 per week since the end of June, down from 0.71 a year earlier, with flat underlying pricing.</w:t>
      </w:r>
      <w:r/>
    </w:p>
    <w:p>
      <w:r/>
      <w:r>
        <w:t>Defence contractor BAE Systems remained flat, holding its annual guidance but warning that ongoing US government shutdown risks could delay contract funding and payments.</w:t>
      </w:r>
      <w:r/>
    </w:p>
    <w:p>
      <w:r/>
      <w:r>
        <w:t>Meanwhile, broader market movements reflected a cautious tone. On the previous day, the FTSE 100 had touched an intraday record high of 0.8% gain amid a weakening pound following UK labour market data showing a rise in unemployment to 5% and slowing wage growth. This data stoked expectations for a Bank of England interest rate cut in December, which in turn bolstered mid-caps such as the FTSE 250. AstraZeneca led gains, hitting an all-time high after strong quarterly results, while media stocks and companies like Vodafone and Oxford Instruments also rallied. Conversely, Hilton Food shares plunged sharply after issuing a subdued profit growth warning.</w:t>
      </w:r>
      <w:r/>
    </w:p>
    <w:p>
      <w:r/>
      <w:r>
        <w:t>SSE’s renewed investment strategy aligns closely with the UK’s broader energy transition goals, particularly under the regulatory framework set by Ofgem’s RIIO programme, which governs infrastructure funding and returns. SSE’s power network division, SSEN Transmission, which it owns 75% of, plans to allocate at least £22 billion over five years starting April 2026 for grid enhancements. This investment will boost the capacity needed for expanding renewable power projects and support the government’s 2030 decarbonisation targets. However, SSE underlined that ongoing regulatory support and stable policy frameworks remain crucial to fulfilling these ambitious plans.</w:t>
      </w:r>
      <w:r/>
    </w:p>
    <w:p>
      <w:r/>
      <w:r>
        <w:t>In summary, while the FTSE 100 remains near record highs buoyed by strategic investments and solid corporate updates, the backdrop of political and economic uncertainties continues to temper market enthusiasm. SSE’s £33 billion investment plan stands out as a significant development in the UK’s energy sector, underlining the pivotal role of infrastructure in the green transition and economic recovery.</w:t>
      </w:r>
      <w:r/>
    </w:p>
    <w:p>
      <w:pPr>
        <w:pStyle w:val="Heading3"/>
      </w:pPr>
      <w:r>
        <w:t>📌 Reference Map:</w:t>
      </w:r>
      <w:r/>
      <w:r/>
    </w:p>
    <w:p>
      <w:pPr>
        <w:pStyle w:val="ListBullet"/>
        <w:spacing w:line="240" w:lineRule="auto"/>
        <w:ind w:left="720"/>
      </w:pPr>
      <w:r/>
      <w:hyperlink r:id="rId9">
        <w:r>
          <w:rPr>
            <w:color w:val="0000EE"/>
            <w:u w:val="single"/>
          </w:rPr>
          <w:t>[1]</w:t>
        </w:r>
      </w:hyperlink>
      <w:r>
        <w:t xml:space="preserve"> Sharecast - FTSE 100 closing, SSE investment plan, market movers, housebuilder comments, BAE Systems update</w:t>
      </w:r>
      <w:r/>
    </w:p>
    <w:p>
      <w:pPr>
        <w:pStyle w:val="ListBullet"/>
        <w:spacing w:line="240" w:lineRule="auto"/>
        <w:ind w:left="720"/>
      </w:pPr>
      <w:r/>
      <w:hyperlink r:id="rId10">
        <w:r>
          <w:rPr>
            <w:color w:val="0000EE"/>
            <w:u w:val="single"/>
          </w:rPr>
          <w:t>[2]</w:t>
        </w:r>
      </w:hyperlink>
      <w:r>
        <w:t xml:space="preserve"> Reuters - FTSE 100 intraday record, UK labour market impact, sectoral performances</w:t>
      </w:r>
      <w:r/>
    </w:p>
    <w:p>
      <w:pPr>
        <w:pStyle w:val="ListBullet"/>
        <w:spacing w:line="240" w:lineRule="auto"/>
        <w:ind w:left="720"/>
      </w:pPr>
      <w:r/>
      <w:hyperlink r:id="rId11">
        <w:r>
          <w:rPr>
            <w:color w:val="0000EE"/>
            <w:u w:val="single"/>
          </w:rPr>
          <w:t>[3]</w:t>
        </w:r>
      </w:hyperlink>
      <w:r>
        <w:t xml:space="preserve"> SSE official announcement - Details of £33 billion investment plan and its objectives</w:t>
      </w:r>
      <w:r/>
    </w:p>
    <w:p>
      <w:pPr>
        <w:pStyle w:val="ListBullet"/>
        <w:spacing w:line="240" w:lineRule="auto"/>
        <w:ind w:left="720"/>
      </w:pPr>
      <w:r/>
      <w:hyperlink r:id="rId12">
        <w:r>
          <w:rPr>
            <w:color w:val="0000EE"/>
            <w:u w:val="single"/>
          </w:rPr>
          <w:t>[4]</w:t>
        </w:r>
      </w:hyperlink>
      <w:r>
        <w:t xml:space="preserve"> Reuters - SSE’s earlier investment cut and macroeconomic challenges</w:t>
      </w:r>
      <w:r/>
    </w:p>
    <w:p>
      <w:pPr>
        <w:pStyle w:val="ListBullet"/>
        <w:spacing w:line="240" w:lineRule="auto"/>
        <w:ind w:left="720"/>
      </w:pPr>
      <w:r/>
      <w:hyperlink r:id="rId13">
        <w:r>
          <w:rPr>
            <w:color w:val="0000EE"/>
            <w:u w:val="single"/>
          </w:rPr>
          <w:t>[5]</w:t>
        </w:r>
      </w:hyperlink>
      <w:r>
        <w:t xml:space="preserve"> Proactive Investors - SSE’s pivot to focus on UK electricity networks and share price reaction</w:t>
      </w:r>
      <w:r/>
    </w:p>
    <w:p>
      <w:pPr>
        <w:pStyle w:val="ListBullet"/>
        <w:spacing w:line="240" w:lineRule="auto"/>
        <w:ind w:left="720"/>
      </w:pPr>
      <w:r/>
      <w:hyperlink r:id="rId14">
        <w:r>
          <w:rPr>
            <w:color w:val="0000EE"/>
            <w:u w:val="single"/>
          </w:rPr>
          <w:t>[6]</w:t>
        </w:r>
      </w:hyperlink>
      <w:r>
        <w:t xml:space="preserve"> Tipranks - SSE interim results and capital investment overview</w:t>
      </w:r>
      <w:r/>
    </w:p>
    <w:p>
      <w:pPr>
        <w:pStyle w:val="ListBullet"/>
        <w:spacing w:line="240" w:lineRule="auto"/>
        <w:ind w:left="720"/>
      </w:pPr>
      <w:r/>
      <w:hyperlink r:id="rId15">
        <w:r>
          <w:rPr>
            <w:color w:val="0000EE"/>
            <w:u w:val="single"/>
          </w:rPr>
          <w:t>[7]</w:t>
        </w:r>
      </w:hyperlink>
      <w:r>
        <w:t xml:space="preserve"> Reuters - SSE’s grid investment plan under RIIO framework and UK decarbonisation targets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https://www.investments.halifax.co.uk/research-centre/news-centre/article/?id=21207842&amp;type=bsm</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https://www.reuters.com/business/media-telecom/ftse-100-hits-record-high-job-market-data-weakens-pound-astrazeneca-shines-2025-11-11/</w:t>
        </w:r>
      </w:hyperlink>
      <w:r>
        <w:t xml:space="preserve"> - On November 11, 2025, London's FTSE 100 index reached a new intraday record high, rising 0.8%, driven by a weakening pound following UK labor market data that showed unemployment increasing to 5% and slowing wage growth. These conditions amplified expectations for an interest rate cut by the Bank of England in December. The mid-cap FTSE 250 also rose by 0.5%. AstraZeneca led the gains, climbing 1.7% to hit an all-time high after outperforming in its latest quarterly results, reinforcing its position as the UK's largest publicly listed company. Media sector stocks surged by 2.7%, with 4imprint Group jumping 17% on an improved profit forecast. Vodafone rose 5.5% after raising its annual profit outlook and increasing dividends for the first time in eight years. Oxford Instruments spiked 12.7%, nearing its best day in four years due to strong order momentum. However, Hilton Food shares plummeted 22.5% to their lowest since 2015 after warning of challenging profit growth for the upcoming year. The pound fell against the dollar, and UK government bonds rallied as markets anticipated further monetary easing.</w:t>
      </w:r>
      <w:r/>
    </w:p>
    <w:p>
      <w:pPr>
        <w:pStyle w:val="ListNumber"/>
        <w:spacing w:line="240" w:lineRule="auto"/>
        <w:ind w:left="720"/>
      </w:pPr>
      <w:r/>
      <w:hyperlink r:id="rId11">
        <w:r>
          <w:rPr>
            <w:color w:val="0000EE"/>
            <w:u w:val="single"/>
          </w:rPr>
          <w:t>https://www.sse.com/news-and-views/2025/11/sse-unveils-33bn-investment-plan-to-unlock-clean-secure-affordable-energy-and-support-economic-growth/</w:t>
        </w:r>
      </w:hyperlink>
      <w:r>
        <w:t xml:space="preserve"> - SSE plc has announced a £33bn fully-funded five-year investment programme, aiming to transform the UK's electricity infrastructure and deliver long-term benefits for society. The 'Transformation for Growth' plan will see a major ramp-up of SSE's capital investment over the next five years, with 80% directed towards regulated electricity networks and the remainder into renewables and flexible generation technologies. SSE plans to invest around £22bn in its electricity transmission network in the north of Scotland, supporting 11 well-established projects that will expand and strengthen the existing infrastructure. Around £5bn will be invested in SSE's distribution networks in the north of Scotland and central southern England, supporting growing demand from homes, businesses, and communities, as well as enabling the connection of low-carbon technologies in these areas. The remainder of the investment will support renewables and flexible generation technologies, including delivering projects such as Dogger Bank, which is currently under construction and will become the world's largest offshore wind farm when operational. Over the next five years, SSE's 'Transformation for Growth' plan will help to unlock wider economic growth. SSE already supports 67,000 jobs directly and through its supply chains, and with this ramping up of investment, that number is expected to increase significantly.</w:t>
      </w:r>
      <w:r/>
    </w:p>
    <w:p>
      <w:pPr>
        <w:pStyle w:val="ListNumber"/>
        <w:spacing w:line="240" w:lineRule="auto"/>
        <w:ind w:left="720"/>
      </w:pPr>
      <w:r/>
      <w:hyperlink r:id="rId12">
        <w:r>
          <w:rPr>
            <w:color w:val="0000EE"/>
            <w:u w:val="single"/>
          </w:rPr>
          <w:t>https://www.reuters.com/business/energy/uks-sse-cuts-investment-expectations-due-changing-macro-environment-2025-05-21/</w:t>
        </w:r>
      </w:hyperlink>
      <w:r>
        <w:t xml:space="preserve"> - British utility company SSE has announced a significant reduction in its five-year investment plan, cutting it by £3 billion ($4.04 billion) due to the changing macroeconomic environment. This decision brings the total planned investment down to approximately £17.5 billion. The largest cut is in its renewables division, which will see a reduction of £1.5 billion. The company cited broader economic pressures, including delays in planning processes and increased costs in solar, wind, and grid infrastructure projects. These challenges are part of a wider trend affecting the global economy, exacerbated by U.S. trade policies under President Donald Trump, which have led to fears of trade disruptions, higher costs, market volatility, and reduced demand. SSE's move reflects the difficulties companies across sectors are facing as they navigate a complex and evolving economic landscape.</w:t>
      </w:r>
      <w:r/>
    </w:p>
    <w:p>
      <w:pPr>
        <w:pStyle w:val="ListNumber"/>
        <w:spacing w:line="240" w:lineRule="auto"/>
        <w:ind w:left="720"/>
      </w:pPr>
      <w:r/>
      <w:hyperlink r:id="rId13">
        <w:r>
          <w:rPr>
            <w:color w:val="0000EE"/>
            <w:u w:val="single"/>
          </w:rPr>
          <w:t>https://www.proactiveinvestors.co.uk/companies/news/1082309/sse-pivots-to-focus-on-electricity-networks-with-33bn-investment-plan-1082309.html</w:t>
        </w:r>
      </w:hyperlink>
      <w:r>
        <w:t xml:space="preserve"> - SSE PLC shares surged over 11% to a new all-time high after the renewable energy producer outlined a £33 billion, five-year strategy to significantly widen its investment allocation into UK electricity infrastructure. Most of the investment, around £27 billion, will be directed towards regulated UK electricity networks, resulting in a major expansion of SSE's existing SSEN Transmission business, which owns and operates the high-voltage electricity network in the north of Scotland. The investment will be aimed at improving overhead lines, underground cables, and substations to better transport electricity to major towns and cities where it is needed. Of the remaining capital, around £5 billion will go into SSEN Distribution, which specialises in getting electricity from substations to homes, and £6 billion into the construction of existing renewables projects and new programmes.</w:t>
      </w:r>
      <w:r/>
    </w:p>
    <w:p>
      <w:pPr>
        <w:pStyle w:val="ListNumber"/>
        <w:spacing w:line="240" w:lineRule="auto"/>
        <w:ind w:left="720"/>
      </w:pPr>
      <w:r/>
      <w:hyperlink r:id="rId14">
        <w:r>
          <w:rPr>
            <w:color w:val="0000EE"/>
            <w:u w:val="single"/>
          </w:rPr>
          <w:t>https://www.tipranks.com/news/company-announcements/sse-unveils-33-billion-investment-plan-amid-steady-interim-results</w:t>
        </w:r>
      </w:hyperlink>
      <w:r>
        <w:t xml:space="preserve"> - SSE plc announced a transformational £33 billion five-year investment plan aimed at enhancing its exposure to UK electricity networks, promising long-term value creation and earnings growth. The interim results for the six months ended September 2025 were in line with expectations, with a notable increase in capital investment, particularly in SSEN Transmission projects. Despite a decrease in operating profit and earnings per share compared to the previous year, the company remains optimistic about its strategic investments, which are expected to drive economic growth and job creation while supporting a cleaner energy system.</w:t>
      </w:r>
      <w:r/>
    </w:p>
    <w:p>
      <w:pPr>
        <w:pStyle w:val="ListNumber"/>
        <w:spacing w:line="240" w:lineRule="auto"/>
        <w:ind w:left="720"/>
      </w:pPr>
      <w:r/>
      <w:hyperlink r:id="rId15">
        <w:r>
          <w:rPr>
            <w:color w:val="0000EE"/>
            <w:u w:val="single"/>
          </w:rPr>
          <w:t>https://www.reuters.com/business/energy/britains-sse-sets-out-28-billion-grid-investment-plan-2026-2031-2024-12-10/</w:t>
        </w:r>
      </w:hyperlink>
      <w:r>
        <w:t xml:space="preserve"> - Britain's SSE announced a significant investment plan on Tuesday, detailing that its power network division, SSEN Transmission, will allocate at least 22 billion pounds ($28 billion) for grid infrastructure improvements over a five-year span starting in April 2026. This initiative aims to support the UK's objective of decarbonizing its electricity sector by 2030, which will necessitate substantial new renewable energy generation and investments to integrate these projects into the power network. Under the regulatory framework established by Ofgem's RIIO programme, project plans and expected costs must be submitted for approval and determination of allowable returns for developers. SSE's CEO, Alistair Phillips-Davies, emphasized the importance of Ofgem providing a supportive financial framework to facilitate the required investments for economic decarbonization. SSE, which posted a 26% increase in half-year profits recently, holds a 75% stake in SSEN Transmission, with the remainder owned by the Ontario Teachers' Pension Plan Board.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vestments.halifax.co.uk/research-centre/news-centre/article/?id=21207842&amp;type=bsm" TargetMode="External"/><Relationship Id="rId10" Type="http://schemas.openxmlformats.org/officeDocument/2006/relationships/hyperlink" Target="https://www.reuters.com/business/media-telecom/ftse-100-hits-record-high-job-market-data-weakens-pound-astrazeneca-shines-2025-11-11/" TargetMode="External"/><Relationship Id="rId11" Type="http://schemas.openxmlformats.org/officeDocument/2006/relationships/hyperlink" Target="https://www.sse.com/news-and-views/2025/11/sse-unveils-33bn-investment-plan-to-unlock-clean-secure-affordable-energy-and-support-economic-growth/" TargetMode="External"/><Relationship Id="rId12" Type="http://schemas.openxmlformats.org/officeDocument/2006/relationships/hyperlink" Target="https://www.reuters.com/business/energy/uks-sse-cuts-investment-expectations-due-changing-macro-environment-2025-05-21/" TargetMode="External"/><Relationship Id="rId13" Type="http://schemas.openxmlformats.org/officeDocument/2006/relationships/hyperlink" Target="https://www.proactiveinvestors.co.uk/companies/news/1082309/sse-pivots-to-focus-on-electricity-networks-with-33bn-investment-plan-1082309.html" TargetMode="External"/><Relationship Id="rId14" Type="http://schemas.openxmlformats.org/officeDocument/2006/relationships/hyperlink" Target="https://www.tipranks.com/news/company-announcements/sse-unveils-33-billion-investment-plan-amid-steady-interim-results" TargetMode="External"/><Relationship Id="rId15" Type="http://schemas.openxmlformats.org/officeDocument/2006/relationships/hyperlink" Target="https://www.reuters.com/business/energy/britains-sse-sets-out-28-billion-grid-investment-plan-2026-2031-2024-12-1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