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Commercial real estate rebounds with landmark mergers amid market consolidation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commercial real estate market is undergoing a notable transformation, spurred by improving conditions in debt availability and a resurgence in dealmaking activity following the pandemic. This shift has enabled major brokerages to pivot from merely surviving the downturn to actively pursuing growth strategies, with mergers and acquisitions (M&amp;A) playing a significant role. Since September, at least six substantial deals have been announced, collectively worth tens of billions of dollars, reflecting both a strategic broadening of services and an effort to consolidate market positions amid evolving sector dynamics.</w:t>
      </w:r>
      <w:r/>
    </w:p>
    <w:p>
      <w:r/>
      <w:r>
        <w:t>Industry observers suggest that the market has found a bottom after a period of decline. Collete English Dixon, head of the Marshall Bennett Institute of Real Estate, described this phase as a typical market inflection point where downturns give way to renewed growth opportunities. The commercial real estate sector had been severely impacted during the pandemic, as demand for services dwindled. Nevertheless, the market has since rebounded strongly, with firms such as CBRE and Newmark reporting their best earnings since interest rate hikes began in 2022. For example, CBRE posted a third-quarter net income of $363 million, a 61% increase year-on-year, while Newmark more than doubled its net income to $46 million in the same quarter. Concurrently, valuations for public brokerages have appreciated, further icing the cake for M&amp;A deals.</w:t>
      </w:r>
      <w:r/>
    </w:p>
    <w:p>
      <w:r/>
      <w:r>
        <w:t>A landmark transaction in this wave of consolidation was Compass Inc.’s agreement to acquire Anywhere Real Estate, the holding company for prominent brands including Coldwell Banker, Corcoran, and Sotheby’s International Realty. Valued at approximately $1.6 billion in stock and projected to create a $10 billion brokerage titan, the deal will significantly expand Compass’s footprint to over 330,000 real estate professionals and more than one million annual residential transactions. The completion of this merger is anticipated in the latter half of 2026, with Morgan Stanley providing $750 million in financing. Compass's CEO Bob Sulentic has cited similar strategic rationale in CBRE’s $1.2 billion purchase of Pearce Services, a data centre engineering specialist, aimed at capitalising on the burgeoning digital infrastructure market, which has seen revenue growth of 40% year-on-year.</w:t>
      </w:r>
      <w:r/>
    </w:p>
    <w:p>
      <w:r/>
      <w:r>
        <w:t>However, this surge in dealmaking is more a return to normalcy than a boom, as deal volumes, while increasing in 2024, remain near seven-year lows according to Deloitte’s data. Analysts note a highly fragmented marketplace with a growing appetite for consolidation, driven by structural shifts such as the digital transformation of real estate services and rising investor interest in specialised verticals. For instance, Cresa’s acquisition of tenant advisory rival Fischer and Newmark’s purchase of consultancy firm RealFoundations illustrate the trend toward integrating complementary service providers to offer more holistic solutions to clients. Newmark’s CEO Barry Gosin highlighted that such acquisitions allow the firm to bridge operational gaps and present themselves as a one-stop solution for large investment funds.</w:t>
      </w:r>
      <w:r/>
    </w:p>
    <w:p>
      <w:r/>
      <w:r>
        <w:t>Colliers International has also been active, boosting its engineering services revenue by 54% over the past year through seven acquisitions. Their strategic focus targets sectors with long-term growth prospects like transportation, energy, and communications infrastructure, where government spending is expected to drive sustained demand. CEO Jay Hennick emphasised that in highly fragmented sub-industries, scale and growth opportunities remain abundant.</w:t>
      </w:r>
      <w:r/>
    </w:p>
    <w:p>
      <w:r/>
      <w:r>
        <w:t>Looking beyond commercial real estate, the residential brokerage landscape has been shaken by significant M&amp;A activity as well. In March 2025, Rocket Companies struck a deal to acquire online brokerage Redfin in a $1.75 billion all-stock transaction. This deal, expected to close by mid-2025, will integrate Redfin’s extensive agent network and popular listings platform into Rocket’s operations, aiming for substantial cost savings and revenue enhancement. Meanwhile, Compass continued its consolidation drive through its October 2025 acquisition of Anywhere Real Estate, a move analysts describe as largely defensive amid shifting industry economics, with the combined entity holding a projected 18% market share.</w:t>
      </w:r>
      <w:r/>
    </w:p>
    <w:p>
      <w:r/>
      <w:r>
        <w:t>Further underscoring the consolidation trend, reports in early 2025 indicated Compass was in advanced talks to acquire Warren Buffett’s real estate brokerage unit, a deal expected to finalize soon pending no last-minute obstacles. This would further bolster Compass’s position as a major player with over 33,000 agents across the United States.</w:t>
      </w:r>
      <w:r/>
    </w:p>
    <w:p>
      <w:r/>
      <w:r>
        <w:t>Despite lingering economic uncertainties and forecasts of a potential recession, UBS estimated a 93% chance of a downturn in the U.S. in late 2024, M&amp;A momentum shows little sign of slowing. Industry veterans argue that downturns historically present unique acquisition opportunities, as weaker firms become targets for consolidation. The thaw in lending costs following Federal Reserve policy easing enhances the attractiveness of such deals, facilitating large-scale transactions.</w:t>
      </w:r>
      <w:r/>
    </w:p>
    <w:p>
      <w:r/>
      <w:r>
        <w:t>This phase of activity coincides with a noted revival in the quality office market, particularly in major urban centres like New York. The return of employees to offices, driven by major corporations such as Amazon and financial firms like Ken Griffin's Citadel, has boosted investor confidence and spurred increased transactions in top-tier office properties. According to market data, commercial property sales volumes rose by 9% in 2024, with occupancy rates climbing, signalling optimism in traditionally pressured segments.</w:t>
      </w:r>
      <w:r/>
    </w:p>
    <w:p>
      <w:r/>
      <w:r>
        <w:t>In sum, the commercial and residential real estate brokerage sectors are experiencing a structural reset marked by convergence of improved financing conditions, shifting market demand, and strategic consolidation. Large-scale mergers seek to build scale, enhance service offerings, and leverage technology as critical differentiators in a progressively complex marketplace. While challenges remain, from regulatory pressures to evolving client expectations, these M&amp;A developments underscore a broader industry drive towards efficiency and resilience in the postpandemic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(Bisnow) - Paragraphs 1, 2, 3, 4, 5, 6, 7, 8, 9, 10, 11</w:t>
      </w:r>
      <w:r/>
    </w:p>
    <w:p>
      <w:pPr>
        <w:pStyle w:val="ListBullet"/>
        <w:spacing w:line="240" w:lineRule="auto"/>
        <w:ind w:left="720"/>
      </w:pPr>
      <w:r/>
      <w:hyperlink r:id="rId10">
        <w:r>
          <w:rPr>
            <w:color w:val="0000EE"/>
            <w:u w:val="single"/>
          </w:rPr>
          <w:t>[2]</w:t>
        </w:r>
      </w:hyperlink>
      <w:r>
        <w:t xml:space="preserve"> (AP News) - Paragraph 12</w:t>
      </w:r>
      <w:r/>
    </w:p>
    <w:p>
      <w:pPr>
        <w:pStyle w:val="ListBullet"/>
        <w:spacing w:line="240" w:lineRule="auto"/>
        <w:ind w:left="720"/>
      </w:pPr>
      <w:r/>
      <w:hyperlink r:id="rId11">
        <w:r>
          <w:rPr>
            <w:color w:val="0000EE"/>
            <w:u w:val="single"/>
          </w:rPr>
          <w:t>[3]</w:t>
        </w:r>
      </w:hyperlink>
      <w:r>
        <w:t xml:space="preserve"> (AP News) - Paragraph 13</w:t>
      </w:r>
      <w:r/>
    </w:p>
    <w:p>
      <w:pPr>
        <w:pStyle w:val="ListBullet"/>
        <w:spacing w:line="240" w:lineRule="auto"/>
        <w:ind w:left="720"/>
      </w:pPr>
      <w:r/>
      <w:hyperlink r:id="rId12">
        <w:r>
          <w:rPr>
            <w:color w:val="0000EE"/>
            <w:u w:val="single"/>
          </w:rPr>
          <w:t>[4]</w:t>
        </w:r>
      </w:hyperlink>
      <w:r>
        <w:t xml:space="preserve"> (Reuters) - Paragraph 14</w:t>
      </w:r>
      <w:r/>
    </w:p>
    <w:p>
      <w:pPr>
        <w:pStyle w:val="ListBullet"/>
        <w:spacing w:line="240" w:lineRule="auto"/>
        <w:ind w:left="720"/>
      </w:pPr>
      <w:r/>
      <w:hyperlink r:id="rId13">
        <w:r>
          <w:rPr>
            <w:color w:val="0000EE"/>
            <w:u w:val="single"/>
          </w:rPr>
          <w:t>[5]</w:t>
        </w:r>
      </w:hyperlink>
      <w:r>
        <w:t xml:space="preserve"> (Reuters) - Paragraph 15</w:t>
      </w:r>
      <w:r/>
    </w:p>
    <w:p>
      <w:pPr>
        <w:pStyle w:val="ListBullet"/>
        <w:spacing w:line="240" w:lineRule="auto"/>
        <w:ind w:left="720"/>
      </w:pPr>
      <w:r/>
      <w:hyperlink r:id="rId14">
        <w:r>
          <w:rPr>
            <w:color w:val="0000EE"/>
            <w:u w:val="single"/>
          </w:rPr>
          <w:t>[6]</w:t>
        </w:r>
      </w:hyperlink>
      <w:r>
        <w:t xml:space="preserve"> (Reuters) - Paragraph 16</w:t>
      </w:r>
      <w:r/>
    </w:p>
    <w:p>
      <w:pPr>
        <w:pStyle w:val="ListBullet"/>
        <w:spacing w:line="240" w:lineRule="auto"/>
        <w:ind w:left="720"/>
      </w:pPr>
      <w:r/>
      <w:hyperlink r:id="rId15">
        <w:r>
          <w:rPr>
            <w:color w:val="0000EE"/>
            <w:u w:val="single"/>
          </w:rPr>
          <w:t>[7]</w:t>
        </w:r>
      </w:hyperlink>
      <w:r>
        <w:t xml:space="preserve"> (RAI Group) - Paragraph 13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https://www.bisnow.com/national/news/capital-markets/postpandemic-reset-fueling-brokerage-consolidation-131881</w:t>
        </w:r>
      </w:hyperlink>
      <w:r>
        <w:t xml:space="preserve"> - Please view link - unable to able to access data</w:t>
      </w:r>
      <w:r/>
    </w:p>
    <w:p>
      <w:pPr>
        <w:pStyle w:val="ListNumber"/>
        <w:spacing w:line="240" w:lineRule="auto"/>
        <w:ind w:left="720"/>
      </w:pPr>
      <w:r/>
      <w:hyperlink r:id="rId10">
        <w:r>
          <w:rPr>
            <w:color w:val="0000EE"/>
            <w:u w:val="single"/>
          </w:rPr>
          <w:t>https://apnews.com/article/3f982d6ce5db4da05a06e619eb19a98e</w:t>
        </w:r>
      </w:hyperlink>
      <w:r>
        <w:t xml:space="preserve"> - In March 2025, Rocket Companies, a major mortgage lender, announced its agreement to acquire online real estate brokerage Redfin in an all-stock deal valued at $1.75 billion. This acquisition aims to integrate Redfin's network of over 2,000 real estate agents and its widely-used home and rental listings platform, which attracts nearly 50 million monthly visitors. The deal values Redfin at $12.50 per share, resulting in an approximate 68.5% surge in Redfin’s stock price, while Rocket Companies' shares declined by 15%. Rocket anticipates cost savings of $140 million and a revenue increase of more than $60 million annually. Redfin CEO Glenn Kelman is expected to remain at the helm of the real estate brokerage, reporting to Rocket's CEO. The acquisition is expected to close by the second or third quarter of 2025, pending approval from Redfin shareholders.</w:t>
      </w:r>
      <w:r/>
    </w:p>
    <w:p>
      <w:pPr>
        <w:pStyle w:val="ListNumber"/>
        <w:spacing w:line="240" w:lineRule="auto"/>
        <w:ind w:left="720"/>
      </w:pPr>
      <w:r/>
      <w:hyperlink r:id="rId11">
        <w:r>
          <w:rPr>
            <w:color w:val="0000EE"/>
            <w:u w:val="single"/>
          </w:rPr>
          <w:t>https://apnews.com/article/b260cc3024f492b9ff374207bb3b24f7</w:t>
        </w:r>
      </w:hyperlink>
      <w:r>
        <w:t xml:space="preserve"> - In October 2025, Compass Inc. announced its acquisition of rival brokerage operator Anywhere Real Estate in an all-stock deal valued at approximately $1.5 billion. The resulting combined enterprise is valued at around $10 billion, including debt. This transaction merges major brands such as Century 21, Coldwell Banker, and Sotheby’s International Realty (operated by Anywhere) under the Compass umbrella, which already includes Christie's International Real Estate. This move will expand Compass’ network from about 40,000 to 340,000 agents globally and add over $1 billion in revenue from Anywhere’s escrow, title, and other services. Anywhere shareholders will receive about 1.4 shares of Compass per share, valuing Anywhere stock at a premium of approximately 84% over its previous closing price. The combined company is expected to command an 18% market share and enhance Compass' capacity for "pocket listings," though this practice is currently under legal scrutiny. The merger comes amid a broad trend of consolidation in the real estate sector, following recent high-profile deals like Rocket Companies' acquisition of Redfin.</w:t>
      </w:r>
      <w:r/>
    </w:p>
    <w:p>
      <w:pPr>
        <w:pStyle w:val="ListNumber"/>
        <w:spacing w:line="240" w:lineRule="auto"/>
        <w:ind w:left="720"/>
      </w:pPr>
      <w:r/>
      <w:hyperlink r:id="rId12">
        <w:r>
          <w:rPr>
            <w:color w:val="0000EE"/>
            <w:u w:val="single"/>
          </w:rPr>
          <w:t>https://www.reuters.com/markets/deals/compass-is-talks-buy-buffetts-real-estate-brokerage-unit-wsj-reports-2025-03-13/</w:t>
        </w:r>
      </w:hyperlink>
      <w:r>
        <w:t xml:space="preserve"> - In March 2025, Compass was in advanced discussions to purchase Warren Buffett's real-estate brokerage division, according to a Wall Street Journal report. While the acquisition price was not yet determined, a deal could be finalized soon if there were no last-minute issues. Neither Compass nor Berkshire Hathaway responded to requests for comment. This potential acquisition follows Rocket Companies' announcement earlier in the week to buy Redfin in an all-stock deal valued ... . Compass is a major U.S. real estate brokerage operating in 35 states and Washington D.C. with over 33,000 agents. HomeServices of America, another leading brokerage, has been contending with increased costs related to legal settlements over brokerage commissions in recent years.</w:t>
      </w:r>
      <w:r/>
    </w:p>
    <w:p>
      <w:pPr>
        <w:pStyle w:val="ListNumber"/>
        <w:spacing w:line="240" w:lineRule="auto"/>
        <w:ind w:left="720"/>
      </w:pPr>
      <w:r/>
      <w:hyperlink r:id="rId13">
        <w:r>
          <w:rPr>
            <w:color w:val="0000EE"/>
            <w:u w:val="single"/>
          </w:rPr>
          <w:t>https://www.reuters.com/legal/transactional/real-estate-broker-pays-dearly-ma-bricks-2025-09-22/</w:t>
        </w:r>
      </w:hyperlink>
      <w:r>
        <w:t xml:space="preserve"> - In September 2025, Compass, the largest U.S. real estate brokerage by sales, agreed to acquire rival Anywhere Real Estate for $1.6 billion in stock amid ongoing industry challenges. The deal, which valued Anywhere at a significant 84% premium ($13.01 per share), resulted in Anywhere shareholders receiving about 22% of the newly combined entity, worth an estimated $10 billion including debt. However, market reaction was skeptical, with Compass shares falling 16% post-announcement. The transaction aimed to deliver $225 million in annual cost savings, which, after tax, were valued at $1.7 billion — more than the $800 million premium itself, but yielding only a 6% return on investment, which is still below the sector’s average cost of capital (over 8%). This move came at a fragile time for the industry, marked by suppressed margins and structural shifts such as reduced agent commissions due to regulatory changes and increasing disruption from online platforms and builders bypassing agents. While the merger consolidated the two top operators, it appeared driven more by defensive necessity than strategic strength, aiming to survive amid declining traditional brokerage models and digitized competition. Morgan Stanley and Goldman Sachs advised Compass and Anywhere, respectively.</w:t>
      </w:r>
      <w:r/>
    </w:p>
    <w:p>
      <w:pPr>
        <w:pStyle w:val="ListNumber"/>
        <w:spacing w:line="240" w:lineRule="auto"/>
        <w:ind w:left="720"/>
      </w:pPr>
      <w:r/>
      <w:hyperlink r:id="rId14">
        <w:r>
          <w:rPr>
            <w:color w:val="0000EE"/>
            <w:u w:val="single"/>
          </w:rPr>
          <w:t>https://www.reuters.com/markets/us/new-york-workers-return-office-ignites-deal-hopes-battered-real-estate-market-2025-03-07/</w:t>
        </w:r>
      </w:hyperlink>
      <w:r>
        <w:t xml:space="preserve"> - In March 2025, as companies called employees back to the office, investors, including Blackstone and wealthy individuals, showed increasing interest in New York office properties, suggesting a recovery in the commercial real estate market. This renewed demand for top-quality offices signaled a potential broader economic recovery in major cities as in-person work resumed, boosting local services. Notable signs of this recovery included Amazon seeking space, BXP negotiating new buildings, and Blackstone becoming more optimistic about the sector. Despite this optimism, challenges persisted for older Class B and C buildings. Economic growth and lower interest rates also contributed to the revived demand for offices. For example, Ken Griffin's Citadel was developing a 62-story skyscraper in New York due to space shortages. Commercial property sales volumes rose 9% in 2024, with occupancy rates climbing. Wealthy investors were returning to higher-quality offices, indicating growing confidence in the market. Similar trends were observed in Europe, where demand for high-quality office spaces was rising, especially in central London.</w:t>
      </w:r>
      <w:r/>
    </w:p>
    <w:p>
      <w:pPr>
        <w:pStyle w:val="ListNumber"/>
        <w:spacing w:line="240" w:lineRule="auto"/>
        <w:ind w:left="720"/>
      </w:pPr>
      <w:r/>
      <w:hyperlink r:id="rId15">
        <w:r>
          <w:rPr>
            <w:color w:val="0000EE"/>
            <w:u w:val="single"/>
          </w:rPr>
          <w:t>https://www.rai.group/post/big-news-in-the-commercial-real-estate-world-the-10-billion-merger-reshaping-real-estate-compass</w:t>
        </w:r>
      </w:hyperlink>
      <w:r>
        <w:t xml:space="preserve"> - In September 2025, Compass agreed to acquire Anywhere Real Estate, the parent company of brands including Coldwell Banker, Century 21, Sotheby’s International Realty, and ERA, in an all-stock deal valued ... 10 billion. This transaction marked a major consolidation of brokerage power and highlighted a larger trend shaping the future of real estate: scale, technology, and brand reach are now non-negotiables in staying competitive. The deal was expected to close in the second half of 2026, pending regulatory approval.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national/news/capital-markets/postpandemic-reset-fueling-brokerage-consolidation-131881" TargetMode="External"/><Relationship Id="rId10" Type="http://schemas.openxmlformats.org/officeDocument/2006/relationships/hyperlink" Target="https://apnews.com/article/3f982d6ce5db4da05a06e619eb19a98e" TargetMode="External"/><Relationship Id="rId11" Type="http://schemas.openxmlformats.org/officeDocument/2006/relationships/hyperlink" Target="https://apnews.com/article/b260cc3024f492b9ff374207bb3b24f7" TargetMode="External"/><Relationship Id="rId12" Type="http://schemas.openxmlformats.org/officeDocument/2006/relationships/hyperlink" Target="https://www.reuters.com/markets/deals/compass-is-talks-buy-buffetts-real-estate-brokerage-unit-wsj-reports-2025-03-13/" TargetMode="External"/><Relationship Id="rId13" Type="http://schemas.openxmlformats.org/officeDocument/2006/relationships/hyperlink" Target="https://www.reuters.com/legal/transactional/real-estate-broker-pays-dearly-ma-bricks-2025-09-22/" TargetMode="External"/><Relationship Id="rId14" Type="http://schemas.openxmlformats.org/officeDocument/2006/relationships/hyperlink" Target="https://www.reuters.com/markets/us/new-york-workers-return-office-ignites-deal-hopes-battered-real-estate-market-2025-03-07/" TargetMode="External"/><Relationship Id="rId15" Type="http://schemas.openxmlformats.org/officeDocument/2006/relationships/hyperlink" Target="https://www.rai.group/post/big-news-in-the-commercial-real-estate-world-the-10-billion-merger-reshaping-real-estate-compa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