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Applied Materials reports record 2025 with growth driven by AI chip market despite geopolitical headwinds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Applied Materials, Inc. has reported a record financial year for 2025, demonstrating resilience and strategic leadership despite facing significant geopolitical and market headwinds. The company posted annual revenue of $28.4 billion, a 4% increase compared to the previous year, and achieved a non-GAAP gross margin of 48.8%, the highest in 25 years. This robust performance highlights Applied Materials’ operational efficiency and strong market position across all business segments.</w:t>
      </w:r>
      <w:r/>
    </w:p>
    <w:p>
      <w:r/>
      <w:r>
        <w:t>A key driver of this growth has been the company’s dominant standing in AI-driven semiconductor segments. Applied Materials secured the number one position in leading-edge foundry/logic and DRAM markets, which are expected to be the fastest-growing sectors amid rising demand for AI technologies. These segments, particularly DRAM, saw significant revenue gains with leading-edge DRAM customers increasing activity by around 50%. The company’s advanced packaging business is also on an aggressive growth trajectory, projected to double to approximately $3 billion in the coming years. This growth is underpinned by leadership in high-bandwidth memory necessary for increased AI data processing.</w:t>
      </w:r>
      <w:r/>
    </w:p>
    <w:p>
      <w:r/>
      <w:r>
        <w:t>Adding to its competitive edge, Applied Materials introduced three cutting-edge products: the Xtera epitaxy system, Kinex die-to-wafer bonder, and PROVision 10 eBeam metrology. These technological innovations are designed to support the company’s stronghold in advanced semiconductor manufacturing and data-driven AI applications.</w:t>
      </w:r>
      <w:r/>
    </w:p>
    <w:p>
      <w:r/>
      <w:r>
        <w:t>However, the company’s gains in technology and market leadership have been tempered by significant challenges stemming from U.S. trade restrictions on semiconductor equipment exports to China. China’s importance as a market has diminished from accounting for 45% of Applied Materials’ revenue in early fiscal 2024 to around 29% by the fourth quarter. This reduction reflects broader geopolitical tensions and tightened export controls, which have curtailed the company's ability to serve more than 20% of the China wafer fab equipment market. Competitors outside the U.S. have capitalised on this vacuum, further compressing Applied Materials’ market share in the region.</w:t>
      </w:r>
      <w:r/>
    </w:p>
    <w:p>
      <w:r/>
      <w:r>
        <w:t>Looking ahead, Applied Materials anticipates continued growth driven by AI data centre investments and increasing demand for leading-edge foundry/logic and DRAM segments. The firm forecasts quarterly revenue of approximately $6.85 billion, slightly above earlier analyst estimates. CEO Gary Dickerson noted that wafer fabrication equipment spending is expected to improve in the latter half of 2026, despite the current drag from export curbs and a potential slowdown in the ICAPS (Integrated Circuit Advanced Packaging Systems) market, which could pose headwinds.</w:t>
      </w:r>
      <w:r/>
    </w:p>
    <w:p>
      <w:r/>
      <w:r>
        <w:t>Financial discipline remains a core element of Applied Materials’ strategy. The company reported free cash flow of $5.7 billion and nearly $8 billion in cash from operations. Investment in research and development rose by 10%, supporting the company’s innovation pipeline. Shareholder returns were also strong, with $6.3 billion distributed through dividends and share repurchases.</w:t>
      </w:r>
      <w:r/>
    </w:p>
    <w:p>
      <w:r/>
      <w:r>
        <w:t>The company’s cautious but optimistic outlook balances strong prospects in AI-driven semiconductor growth against geopolitical and market challenges. It highlights the complexities facing chip-making equipment suppliers amid shifting global trade dynamics but underscores Applied Materials’ ability to navigate these pressures while maintaining technological leadership and financial strength.</w:t>
      </w:r>
      <w:r/>
    </w:p>
    <w:p>
      <w:pPr>
        <w:pStyle w:val="Heading3"/>
      </w:pPr>
      <w:r>
        <w:t>📌 Reference Map:</w:t>
      </w:r>
      <w:r/>
      <w:r/>
    </w:p>
    <w:p>
      <w:pPr>
        <w:pStyle w:val="ListBullet"/>
        <w:spacing w:line="240" w:lineRule="auto"/>
        <w:ind w:left="720"/>
      </w:pPr>
      <w:r/>
      <w:hyperlink r:id="rId9">
        <w:r>
          <w:rPr>
            <w:color w:val="0000EE"/>
            <w:u w:val="single"/>
          </w:rPr>
          <w:t>[1]</w:t>
        </w:r>
      </w:hyperlink>
      <w:r>
        <w:t xml:space="preserve"> (The Globe and Mail) - Paragraphs 1, 2, 3, 4, 5, 6</w:t>
      </w:r>
      <w:r/>
    </w:p>
    <w:p>
      <w:pPr>
        <w:pStyle w:val="ListBullet"/>
        <w:spacing w:line="240" w:lineRule="auto"/>
        <w:ind w:left="720"/>
      </w:pPr>
      <w:r/>
      <w:hyperlink r:id="rId10">
        <w:r>
          <w:rPr>
            <w:color w:val="0000EE"/>
            <w:u w:val="single"/>
          </w:rPr>
          <w:t>[2]</w:t>
        </w:r>
      </w:hyperlink>
      <w:r>
        <w:t xml:space="preserve"> (Reuters) - Paragraphs 4, 5</w:t>
      </w:r>
      <w:r/>
    </w:p>
    <w:p>
      <w:pPr>
        <w:pStyle w:val="ListBullet"/>
        <w:spacing w:line="240" w:lineRule="auto"/>
        <w:ind w:left="720"/>
      </w:pPr>
      <w:r/>
      <w:hyperlink r:id="rId11">
        <w:r>
          <w:rPr>
            <w:color w:val="0000EE"/>
            <w:u w:val="single"/>
          </w:rPr>
          <w:t>[3]</w:t>
        </w:r>
      </w:hyperlink>
      <w:r>
        <w:t xml:space="preserve"> (TipRanks) - Paragraphs 1, 2, 3, 4</w:t>
      </w:r>
      <w:r/>
    </w:p>
    <w:p>
      <w:pPr>
        <w:pStyle w:val="ListBullet"/>
        <w:spacing w:line="240" w:lineRule="auto"/>
        <w:ind w:left="720"/>
      </w:pPr>
      <w:r/>
      <w:hyperlink r:id="rId12">
        <w:r>
          <w:rPr>
            <w:color w:val="0000EE"/>
            <w:u w:val="single"/>
          </w:rPr>
          <w:t>[4]</w:t>
        </w:r>
      </w:hyperlink>
      <w:r>
        <w:t xml:space="preserve"> (InsiderMonkey) - Paragraph 2</w:t>
      </w:r>
      <w:r/>
    </w:p>
    <w:p>
      <w:pPr>
        <w:pStyle w:val="ListBullet"/>
        <w:spacing w:line="240" w:lineRule="auto"/>
        <w:ind w:left="720"/>
      </w:pPr>
      <w:r/>
      <w:hyperlink r:id="rId13">
        <w:r>
          <w:rPr>
            <w:color w:val="0000EE"/>
            <w:u w:val="single"/>
          </w:rPr>
          <w:t>[5]</w:t>
        </w:r>
      </w:hyperlink>
      <w:r>
        <w:t xml:space="preserve"> (GuruFocus) - Paragraphs 1, 2, 6</w:t>
      </w:r>
      <w:r/>
    </w:p>
    <w:p>
      <w:pPr>
        <w:pStyle w:val="ListBullet"/>
        <w:spacing w:line="240" w:lineRule="auto"/>
        <w:ind w:left="720"/>
      </w:pPr>
      <w:r/>
      <w:hyperlink r:id="rId14">
        <w:r>
          <w:rPr>
            <w:color w:val="0000EE"/>
            <w:u w:val="single"/>
          </w:rPr>
          <w:t>[6]</w:t>
        </w:r>
      </w:hyperlink>
      <w:r>
        <w:t xml:space="preserve"> (Reuters) - Paragraph 4</w:t>
      </w:r>
      <w:r/>
    </w:p>
    <w:p>
      <w:pPr>
        <w:pStyle w:val="ListBullet"/>
        <w:spacing w:line="240" w:lineRule="auto"/>
        <w:ind w:left="720"/>
      </w:pPr>
      <w:r/>
      <w:hyperlink r:id="rId15">
        <w:r>
          <w:rPr>
            <w:color w:val="0000EE"/>
            <w:u w:val="single"/>
          </w:rPr>
          <w:t>[7]</w:t>
        </w:r>
      </w:hyperlink>
      <w:r>
        <w:t xml:space="preserve"> (Reuters) - Paragraph 4,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https://www.theglobeandmail.com/investing/markets/stocks/AMAT/pressreleases/34391884/applied-materials-earnings-call-highlights-record-growth/</w:t>
        </w:r>
      </w:hyperlink>
      <w:r>
        <w:t xml:space="preserve"> - Please view link - unable to able to access data</w:t>
      </w:r>
      <w:r/>
    </w:p>
    <w:p>
      <w:pPr>
        <w:pStyle w:val="ListNumber"/>
        <w:spacing w:line="240" w:lineRule="auto"/>
        <w:ind w:left="720"/>
      </w:pPr>
      <w:r/>
      <w:hyperlink r:id="rId10">
        <w:r>
          <w:rPr>
            <w:color w:val="0000EE"/>
            <w:u w:val="single"/>
          </w:rPr>
          <w:t>https://www.reuters.com/business/applied-materials-forecasts-strong-quarterly-revenue-ai-chip-demand-2025-11-13/</w:t>
        </w:r>
      </w:hyperlink>
      <w:r>
        <w:t xml:space="preserve"> - Applied Materials anticipates reduced spending on chipmaking equipment in China in 2026 due to expanded U.S. export controls. The company expects overall revenue improvement in the latter half of the year, driven by robust memory chip demand fueled by AI investments. Despite this, shares dropped over 4% in after-hours trading. In a previous estimate, the company projected a $600 million decline in fiscal 2026 revenue resulting from the tightened curbs. A temporary pause of an affiliate rule allowed Applied to ship $110 million in delayed products in the next quarter. The company forecasts current-quarter revenue at $6.85 billion, with analyst expectations at $6.76 billion. Additionally, the affiliate rule suspension could restore about $600 million in annual sales. CEO Gary Dickerson acknowledged shrinking China revenues—from nearly 40% to the mid-20% range—as non-U.S. competitors capitalize on the market Applied can no longer serve due to restrictions. Despite this, the company expects wafer fab equipment spending to rise again in the second half of 2026. Adjusted earnings per share are projected at $2.18, beating analyst estimates.</w:t>
      </w:r>
      <w:r/>
    </w:p>
    <w:p>
      <w:pPr>
        <w:pStyle w:val="ListNumber"/>
        <w:spacing w:line="240" w:lineRule="auto"/>
        <w:ind w:left="720"/>
      </w:pPr>
      <w:r/>
      <w:hyperlink r:id="rId11">
        <w:r>
          <w:rPr>
            <w:color w:val="0000EE"/>
            <w:u w:val="single"/>
          </w:rPr>
          <w:t>https://www.tipranks.com/news/company-announcements/applied-materials-earnings-call-highlights-record-growth</w:t>
        </w:r>
      </w:hyperlink>
      <w:r>
        <w:t xml:space="preserve"> - Applied Materials reported a record annual revenue of $28.4 billion, marking a 4% increase year-over-year. This growth was observed across all segments, with the company achieving a non-GAAP gross margin of 48.8%, the highest in 25 years. The company has secured the #1 position in leading-edge foundry/logic and DRAM segments, which are expected to be the fastest-growing areas due to the rising demand for AI technologies. Applied Materials is on track to double its advanced packaging business to $3 billion over the next few years. The company introduced three new products: the Xtera epitaxy system, Kinex die-to-wafer bonder, and PROVision 10 eBeam metrology. Trade restrictions have significantly reduced Applied Materials’ market access in China, impacting more than 20% of the China WFE market. The company’s revenue from China has declined to 29% of total revenue, down from a peak of 45% in the first quarter of fiscal 2024.</w:t>
      </w:r>
      <w:r/>
    </w:p>
    <w:p>
      <w:pPr>
        <w:pStyle w:val="ListNumber"/>
        <w:spacing w:line="240" w:lineRule="auto"/>
        <w:ind w:left="720"/>
      </w:pPr>
      <w:r/>
      <w:hyperlink r:id="rId12">
        <w:r>
          <w:rPr>
            <w:color w:val="0000EE"/>
            <w:u w:val="single"/>
          </w:rPr>
          <w:t>https://www.insidermonkey.com/blog/applied-materials-inc-nasdaqamat-q4-2025-earnings-call-transcript-1646042/</w:t>
        </w:r>
      </w:hyperlink>
      <w:r>
        <w:t xml:space="preserve"> - Applied Materials delivered a record performance in the third quarter of 2025, driven by strong demand across semiconductor systems and services. The company reported total net revenue of approximately $7.3 billion, marking an 8% increase year-over-year. The company achieved a non-GAAP gross margin of nearly 49%, alongside record non-GAAP earnings per share of $2.48, which is a 17% increase year-over-year, showcasing its robust financial health. Applied Materials reported a significant boost in revenue from leading-edge DRAM customers, expecting an increase of around 50% in fiscal 2025, supported by record results in the etch business. The advanced packaging segment is on a growth trajectory, with the business expected to more than double to over $3 billion in the coming years, highlighting the company’s strategic focus on this area.</w:t>
      </w:r>
      <w:r/>
    </w:p>
    <w:p>
      <w:pPr>
        <w:pStyle w:val="ListNumber"/>
        <w:spacing w:line="240" w:lineRule="auto"/>
        <w:ind w:left="720"/>
      </w:pPr>
      <w:r/>
      <w:hyperlink r:id="rId13">
        <w:r>
          <w:rPr>
            <w:color w:val="0000EE"/>
            <w:u w:val="single"/>
          </w:rPr>
          <w:t>https://www.gurufocus.com/news/3208701/applied-materials-inc-amat-q4-2025-earnings-call-highlights-record-revenue-and-strategic-positioning-amidst-market-challenges</w:t>
        </w:r>
      </w:hyperlink>
      <w:r>
        <w:t xml:space="preserve"> - Applied Materials Inc (AMAT) reports a 4% annual revenue increase and record gross margins, while navigating trade restrictions and competitive pressures. Annual Revenue: $28.4 billion, a 4% increase from fiscal 2024. Semiconductor Systems Revenue: Up 4%, with record foundry systems revenue and record DRAM sales outside China. Applied Global Services Revenue: Grew 3% to a record $6.4 billion. Display Revenue: Increased by 20% year-over-year. Non-GAAP Gross Margin: 48.8%, up 120 basis points, the highest level in 25 years. Non-GAAP Operating Expenses: Grew 5%, driven by a 10% increase in R&amp;D investments. Non-GAAP Earnings Per Share: Increased 9% year-over-year. Cash from Operations: Nearly $8 billion. Free Cash Flow: $5.7 billion, with $2.3 billion in capital spending. Shareholder Returns: $6.3 billion distributed, including $1.4 billion in cash dividends and $4.9 billion in share repurchases. Fiscal Q4 Revenue: China revenue declined to 29% of total company revenue.</w:t>
      </w:r>
      <w:r/>
    </w:p>
    <w:p>
      <w:pPr>
        <w:pStyle w:val="ListNumber"/>
        <w:spacing w:line="240" w:lineRule="auto"/>
        <w:ind w:left="720"/>
      </w:pPr>
      <w:r/>
      <w:hyperlink r:id="rId14">
        <w:r>
          <w:rPr>
            <w:color w:val="0000EE"/>
            <w:u w:val="single"/>
          </w:rPr>
          <w:t>https://www.reuters.com/technology/applied-materials-gives-dour-quarterly-revenue-forecast-export-curbs-tighten-2025-02-13/</w:t>
        </w:r>
      </w:hyperlink>
      <w:r>
        <w:t xml:space="preserve"> - Applied Materials has forecasted lower-than-expected revenue for the second quarter, partly due to increasing geopolitical tensions and tighter U.S. restrictions on the export of chipmaking technology to China, which is the company's largest market. This is anticipated to affect the company's 2025 revenue by about $400 million, with half of this impact expected in the second quarter. The U.S. government announced new controls on the export of semiconductor manufacturing equipment necessary for advanced chips production to China in December. The company's second-quarter revenue forecast is about $7.1 billion, against estimates of $7.21 billion, resulting in a more than 5% drop in its share price. Despite these challenges, Applied Materials' first-quarter revenue slightly surpassed estimates, and the company expects an adjusted profit of $2.30 per share for the second quarter. The overall sales to China have seen a decrease, accounting for about 31% of total first-quarter sales, compared to 45% in the previous year.</w:t>
      </w:r>
      <w:r/>
    </w:p>
    <w:p>
      <w:pPr>
        <w:pStyle w:val="ListNumber"/>
        <w:spacing w:line="240" w:lineRule="auto"/>
        <w:ind w:left="720"/>
      </w:pPr>
      <w:r/>
      <w:hyperlink r:id="rId15">
        <w:r>
          <w:rPr>
            <w:color w:val="0000EE"/>
            <w:u w:val="single"/>
          </w:rPr>
          <w:t>https://www.reuters.com/technology/applied-materials-forecasts-quarterly-revenue-below-estimates-weak-demand-2024-11-14/</w:t>
        </w:r>
      </w:hyperlink>
      <w:r>
        <w:t xml:space="preserve"> - Applied Materials forecasted first-quarter revenue below Wall Street's expectations, indicating weak demand for chip-making equipment outside of AI-powered chips. This news resulted in a nearly 5% drop in its shares during extended trading. Despite strong demand for AI-related equipment, slowing momentum in other sectors and stricter export curbs on high-end chips to China have affected the market. Rivals like KLA Corp, Lam Research, and ASML Holding are also feeling the impact, with ASML forecasting lower-than-expected sales and bookings for 2025. Applied Materials expects first-quarter revenue of around $7.15 billion, slightly under the analyst estimate. The company reported fourth-quarter revenue of $7.05 billion and an adjusted profit per share of $2.32, both surpassing the estimates. China represented 30% of the company’s revenue for the quarter, a decrease from 44% the previous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investing/markets/stocks/AMAT/pressreleases/34391884/applied-materials-earnings-call-highlights-record-growth/" TargetMode="External"/><Relationship Id="rId10" Type="http://schemas.openxmlformats.org/officeDocument/2006/relationships/hyperlink" Target="https://www.reuters.com/business/applied-materials-forecasts-strong-quarterly-revenue-ai-chip-demand-2025-11-13/" TargetMode="External"/><Relationship Id="rId11" Type="http://schemas.openxmlformats.org/officeDocument/2006/relationships/hyperlink" Target="https://www.tipranks.com/news/company-announcements/applied-materials-earnings-call-highlights-record-growth" TargetMode="External"/><Relationship Id="rId12" Type="http://schemas.openxmlformats.org/officeDocument/2006/relationships/hyperlink" Target="https://www.insidermonkey.com/blog/applied-materials-inc-nasdaqamat-q4-2025-earnings-call-transcript-1646042/" TargetMode="External"/><Relationship Id="rId13" Type="http://schemas.openxmlformats.org/officeDocument/2006/relationships/hyperlink" Target="https://www.gurufocus.com/news/3208701/applied-materials-inc-amat-q4-2025-earnings-call-highlights-record-revenue-and-strategic-positioning-amidst-market-challenges" TargetMode="External"/><Relationship Id="rId14" Type="http://schemas.openxmlformats.org/officeDocument/2006/relationships/hyperlink" Target="https://www.reuters.com/technology/applied-materials-gives-dour-quarterly-revenue-forecast-export-curbs-tighten-2025-02-13/" TargetMode="External"/><Relationship Id="rId15" Type="http://schemas.openxmlformats.org/officeDocument/2006/relationships/hyperlink" Target="https://www.reuters.com/technology/applied-materials-forecasts-quarterly-revenue-below-estimates-weak-demand-2024-11-1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