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Disseqt, HCLTech, and Microsoft partner to accelerate regulated agentic AI adoption in banking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Disseqt AI has announced a strategic collaboration with HCLTech and Microsoft to advance the integration of agentic AI within banking operations, a move aimed at transforming how financial institutions handle complex processes. The partnership was highlighted during a roundtable event in Ireland, which brought together leaders from banks, technology companies, and regulatory authorities to explore responsible adoption of intelligent agents in real-world financial environments.</w:t>
      </w:r>
      <w:r/>
    </w:p>
    <w:p>
      <w:r/>
      <w:r>
        <w:t>Apoorva Kumar, founder of Ireland-based Disseqt, emphasised the long-term vision behind the collaboration. He stated that the partnership validates the company's mission to embed intelligent, agent-based automation into the core of enterprise IT systems. Kumar highlighted that trustworthy AI, grounded in Responsible AI principles, is crucial for organisations to move beyond mere repetitive testing and monitoring, thereby accelerating digital transformation while maintaining rigorous safety and control standards. Disseqt’s platform uses advanced simulations, red teaming exercises, and continuous observability to identify risks early, reduce system drift, and ensure compliance with Responsible AI guidelines. These capabilities, the company claims, could enable financial institutions to achieve up to 80 percent cost savings, speed up production cycles by nearly 70 percent, and enhance testing throughput by approximately 40 percent.</w:t>
      </w:r>
      <w:r/>
    </w:p>
    <w:p>
      <w:r/>
      <w:r>
        <w:t>This collaboration complements HCLTech’s broader strategic push into agentic AI, which includes earlier initiatives such as developing tools with Google Cloud’s Agentspace. By combining Disseqt’s governance-oriented automation framework with Microsoft’s cloud and AI infrastructure, the partnership aims to offer banks a more controlled and verifiable approach to scaling agentic systems. This is particularly important as financial services face increasing regulatory demands and seek more resilient, transparent digital operations.</w:t>
      </w:r>
      <w:r/>
    </w:p>
    <w:p>
      <w:r/>
      <w:r>
        <w:t>Industry data shows that agentic AI, systems capable of reasoning, acting, and adapting autonomously, holds significant potential to streamline operations across sectors. HCLTech’s broader AI efforts reinforce this, with the company launching agentic AI solutions in collaboration with Google Cloud to drive operational efficiency and market responsiveness. Moreover, HCLTech’s selection by Salesforce as part of the Agentforce Partner Network signals growing confidence in its ability to deploy AI-driven agents that enhance user experiences, especially within financial services.</w:t>
      </w:r>
      <w:r/>
    </w:p>
    <w:p>
      <w:r/>
      <w:r>
        <w:t>The emphasis on governance and oversight at the Ireland roundtable reflects a wider industry trend: as AI-powered automation becomes more prevalent in banking, whether for operational tasks, compliance monitoring, or risk management, there is a pressing need for frameworks that ensure safety, transparency, and accountability. This collaboration is positioned as a response to that need, signalling a maturation of AI deployment in finance from experimental pilots toward structured, scalable, and regulated implementations.</w:t>
      </w:r>
      <w:r/>
    </w:p>
    <w:p>
      <w:r/>
      <w:r>
        <w:t>Further industry moves underscore this momentum. For example, NTT DATA recently launched comprehensive agentic AI services for hyperscaler cloud platforms, aiming to help enterprises integrate AI agents throughout business functions with a focus on personalised and scalable automation. At the same time, HCLTech’s AI Labs have reported successful delivery of hundreds of AI projects, highlighting rapid development and adoption of agentic AI technologies across multiple industries, strengthening HCLTech’s reputation as a prime partner with leading cloud providers like Google, Microsoft, AWS, and Salesforce.</w:t>
      </w:r>
      <w:r/>
    </w:p>
    <w:p>
      <w:r/>
      <w:r>
        <w:t>Together, these developments suggest that the financial industry is on the cusp of a significant transformation powered by agentic AI, one that promises not only efficiency gains and innovation but also robust frameworks for managing the associated risks. The collaboration between Disseqt, HCLTech, and Microsoft epitomizes this next phase of AI adoption, focusing on embedding advanced intelligent agents into the fabric of banking with vigilant governance at the core.</w:t>
      </w:r>
      <w:r/>
    </w:p>
    <w:p>
      <w:pPr>
        <w:pStyle w:val="Heading3"/>
      </w:pPr>
      <w:r>
        <w:t>📌 Reference Map:</w:t>
      </w:r>
      <w:r/>
      <w:r/>
    </w:p>
    <w:p>
      <w:pPr>
        <w:pStyle w:val="ListBullet"/>
        <w:spacing w:line="240" w:lineRule="auto"/>
        <w:ind w:left="720"/>
      </w:pPr>
      <w:r/>
      <w:hyperlink r:id="rId9">
        <w:r>
          <w:rPr>
            <w:color w:val="0000EE"/>
            <w:u w:val="single"/>
          </w:rPr>
          <w:t>[1]</w:t>
        </w:r>
      </w:hyperlink>
      <w:r>
        <w:t xml:space="preserve"> CXO Digital Pulse – Paragraphs 1, 2, 3, 4, 5, 6, 7 </w:t>
      </w:r>
      <w:r/>
    </w:p>
    <w:p>
      <w:pPr>
        <w:pStyle w:val="ListBullet"/>
        <w:spacing w:line="240" w:lineRule="auto"/>
        <w:ind w:left="720"/>
      </w:pPr>
      <w:r/>
      <w:hyperlink r:id="rId10">
        <w:r>
          <w:rPr>
            <w:color w:val="0000EE"/>
            <w:u w:val="single"/>
          </w:rPr>
          <w:t>[2]</w:t>
        </w:r>
      </w:hyperlink>
      <w:r>
        <w:t xml:space="preserve"> CIOL – Paragraph 1, 3, 4 </w:t>
      </w:r>
      <w:r/>
    </w:p>
    <w:p>
      <w:pPr>
        <w:pStyle w:val="ListBullet"/>
        <w:spacing w:line="240" w:lineRule="auto"/>
        <w:ind w:left="720"/>
      </w:pPr>
      <w:r/>
      <w:hyperlink r:id="rId11">
        <w:r>
          <w:rPr>
            <w:color w:val="0000EE"/>
            <w:u w:val="single"/>
          </w:rPr>
          <w:t>[3]</w:t>
        </w:r>
      </w:hyperlink>
      <w:r>
        <w:t xml:space="preserve"> HCLTech Press Release – Paragraph 4 </w:t>
      </w:r>
      <w:r/>
    </w:p>
    <w:p>
      <w:pPr>
        <w:pStyle w:val="ListBullet"/>
        <w:spacing w:line="240" w:lineRule="auto"/>
        <w:ind w:left="720"/>
      </w:pPr>
      <w:r/>
      <w:hyperlink r:id="rId12">
        <w:r>
          <w:rPr>
            <w:color w:val="0000EE"/>
            <w:u w:val="single"/>
          </w:rPr>
          <w:t>[4]</w:t>
        </w:r>
      </w:hyperlink>
      <w:r>
        <w:t xml:space="preserve"> Disseqt AI Partners Page – Paragraph 2 </w:t>
      </w:r>
      <w:r/>
    </w:p>
    <w:p>
      <w:pPr>
        <w:pStyle w:val="ListBullet"/>
        <w:spacing w:line="240" w:lineRule="auto"/>
        <w:ind w:left="720"/>
      </w:pPr>
      <w:r/>
      <w:hyperlink r:id="rId13">
        <w:r>
          <w:rPr>
            <w:color w:val="0000EE"/>
            <w:u w:val="single"/>
          </w:rPr>
          <w:t>[5]</w:t>
        </w:r>
      </w:hyperlink>
      <w:r>
        <w:t xml:space="preserve"> HCLTech Investor Release – Paragraph 4 </w:t>
      </w:r>
      <w:r/>
    </w:p>
    <w:p>
      <w:pPr>
        <w:pStyle w:val="ListBullet"/>
        <w:spacing w:line="240" w:lineRule="auto"/>
        <w:ind w:left="720"/>
      </w:pPr>
      <w:r/>
      <w:hyperlink r:id="rId14">
        <w:r>
          <w:rPr>
            <w:color w:val="0000EE"/>
            <w:u w:val="single"/>
          </w:rPr>
          <w:t>[6]</w:t>
        </w:r>
      </w:hyperlink>
      <w:r>
        <w:t xml:space="preserve"> NTT DATA Press Release – Paragraph 5 </w:t>
      </w:r>
      <w:r/>
    </w:p>
    <w:p>
      <w:pPr>
        <w:pStyle w:val="ListBullet"/>
        <w:spacing w:line="240" w:lineRule="auto"/>
        <w:ind w:left="720"/>
      </w:pPr>
      <w:r/>
      <w:hyperlink r:id="rId15">
        <w:r>
          <w:rPr>
            <w:color w:val="0000EE"/>
            <w:u w:val="single"/>
          </w:rPr>
          <w:t>[7]</w:t>
        </w:r>
      </w:hyperlink>
      <w:r>
        <w:t xml:space="preserve"> HCLTech AI Labs Report – Paragraph 5</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https://www.cxodigitalpulse.com/disseqt-hcltech-and-microsoft-join-forces-to-advance-agentic-ai-in-banking/</w:t>
        </w:r>
      </w:hyperlink>
      <w:r>
        <w:t xml:space="preserve"> - Please view link - unable to able to access data</w:t>
      </w:r>
      <w:r/>
    </w:p>
    <w:p>
      <w:pPr>
        <w:pStyle w:val="ListNumber"/>
        <w:spacing w:line="240" w:lineRule="auto"/>
        <w:ind w:left="720"/>
      </w:pPr>
      <w:r/>
      <w:hyperlink r:id="rId10">
        <w:r>
          <w:rPr>
            <w:color w:val="0000EE"/>
            <w:u w:val="single"/>
          </w:rPr>
          <w:t>https://www.ciol.com/digital-transformation/disseqt-ai-hcltech-microsoft-collaborate-on-agentic-ai-in-finance-10782843</w:t>
        </w:r>
      </w:hyperlink>
      <w:r>
        <w:t xml:space="preserve"> - Disseqt AI, HCLTech, and Microsoft have announced a collaboration to advance the adoption of Agentic AI in the banking sector. The partnership aims to embed intelligent agents into banking operations, focusing on governance, compliance, and efficiency. A roundtable in Ireland showcased how these intelligent agents, when paired with strong oversight, can streamline complex financial processes. The collaboration seeks to help financial institutions navigate rising regulatory expectations and enhance digital operations.</w:t>
      </w:r>
      <w:r/>
    </w:p>
    <w:p>
      <w:pPr>
        <w:pStyle w:val="ListNumber"/>
        <w:spacing w:line="240" w:lineRule="auto"/>
        <w:ind w:left="720"/>
      </w:pPr>
      <w:r/>
      <w:hyperlink r:id="rId11">
        <w:r>
          <w:rPr>
            <w:color w:val="0000EE"/>
            <w:u w:val="single"/>
          </w:rPr>
          <w:t>https://www.hcltech.com/press-releases/hcltech-and-google-cloud-launch-agentic-ai-solutions</w:t>
        </w:r>
      </w:hyperlink>
      <w:r>
        <w:t xml:space="preserve"> - HCLTech and Google Cloud have launched a suite of Agentic AI solutions to help enterprises unlock efficiency and derive enhanced business value from their digital and technology landscapes. By leveraging Google Agentspace and the agentic framework, HCLTech has created a unified platform where agents with the ability to reason, act, and adapt can seamlessly interact with data and applications, enabling enterprises to swiftly adapt to market changes and customer demands.</w:t>
      </w:r>
      <w:r/>
    </w:p>
    <w:p>
      <w:pPr>
        <w:pStyle w:val="ListNumber"/>
        <w:spacing w:line="240" w:lineRule="auto"/>
        <w:ind w:left="720"/>
      </w:pPr>
      <w:r/>
      <w:hyperlink r:id="rId12">
        <w:r>
          <w:rPr>
            <w:color w:val="0000EE"/>
            <w:u w:val="single"/>
          </w:rPr>
          <w:t>https://www.disseqt.ai/partners</w:t>
        </w:r>
      </w:hyperlink>
      <w:r>
        <w:t xml:space="preserve"> - Disseqt AI has established enterprise-level agreements with six global partners, including HCLTech, enabling organizations worldwide to confidently scale their AI implementations with a comprehensive testing and simulation platform. The platform is designed to handle enterprise-scale AI deployments with robust testing capabilities for complex agentic systems, ensuring enterprise-grade security and compliance.</w:t>
      </w:r>
      <w:r/>
    </w:p>
    <w:p>
      <w:pPr>
        <w:pStyle w:val="ListNumber"/>
        <w:spacing w:line="240" w:lineRule="auto"/>
        <w:ind w:left="720"/>
      </w:pPr>
      <w:r/>
      <w:hyperlink r:id="rId13">
        <w:r>
          <w:rPr>
            <w:color w:val="0000EE"/>
            <w:u w:val="single"/>
          </w:rPr>
          <w:t>https://www.hcltech.com/sites/default/files/en/investors/2577/Release24Jan2025.pdf</w:t>
        </w:r>
      </w:hyperlink>
      <w:r>
        <w:t xml:space="preserve"> - HCLTech has been selected by Salesforce to be part of its Agentforce Partner Network. As an Agentforce partner, HCLTech will leverage its Salesforce digital modernization expertise to help clients, especially in financial services, deploy AI-driven agents that significantly improve user experiences. This strategic partnership aims to revolutionize the landscape of autonomous and AI-enabled virtual agents, empowering enterprises to modernize their SaaS applications with advanced multi-modal AI technology.</w:t>
      </w:r>
      <w:r/>
    </w:p>
    <w:p>
      <w:pPr>
        <w:pStyle w:val="ListNumber"/>
        <w:spacing w:line="240" w:lineRule="auto"/>
        <w:ind w:left="720"/>
      </w:pPr>
      <w:r/>
      <w:hyperlink r:id="rId14">
        <w:r>
          <w:rPr>
            <w:color w:val="0000EE"/>
            <w:u w:val="single"/>
          </w:rPr>
          <w:t>https://us.nttdata.com/en/news/press-release/2025/march/ntt-data-launches-agentic-ai-services-for-hyperscaler-ai-technologies</w:t>
        </w:r>
      </w:hyperlink>
      <w:r>
        <w:t xml:space="preserve"> - NTT DATA has launched its Agentic AI Services for Hyperscaler AI Technologies, offering a comprehensive suite of cloud-managed services to help organizations adopt, build, manage, and scale AI-powered agents. This suite addresses the growing demand for agentic AI solutions that offer personalized experiences, enabling enterprises to integrate AI-driven automation across business functions and maximize returns on AI investments.</w:t>
      </w:r>
      <w:r/>
    </w:p>
    <w:p>
      <w:pPr>
        <w:pStyle w:val="ListNumber"/>
        <w:spacing w:line="240" w:lineRule="auto"/>
        <w:ind w:left="720"/>
      </w:pPr>
      <w:r/>
      <w:hyperlink r:id="rId15">
        <w:r>
          <w:rPr>
            <w:color w:val="0000EE"/>
            <w:u w:val="single"/>
          </w:rPr>
          <w:t>https://announcement.acesphere.com/Annoucement/20250425/d64686fb-2ee7-40fc-a0ae-93ecd0dcc725.pdf</w:t>
        </w:r>
      </w:hyperlink>
      <w:r>
        <w:t xml:space="preserve"> - HCLTech's AI Labs have delivered 500 AI and Gen AI engagements for 400 clients, investing significantly in driving agentic capabilities across offerings like AI Force, AI Foundry, and AI Engineering. The company has been selected as a premier partner to Google, Microsoft, AWS, ServiceNow, Salesforce, and SAP on agentic technologies, releasing 50 agents on Google Marketplace across multiple industries, transforming various business processes, including IT, HR, customer relationship management, finance, and sales.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xodigitalpulse.com/disseqt-hcltech-and-microsoft-join-forces-to-advance-agentic-ai-in-banking/" TargetMode="External"/><Relationship Id="rId10" Type="http://schemas.openxmlformats.org/officeDocument/2006/relationships/hyperlink" Target="https://www.ciol.com/digital-transformation/disseqt-ai-hcltech-microsoft-collaborate-on-agentic-ai-in-finance-10782843" TargetMode="External"/><Relationship Id="rId11" Type="http://schemas.openxmlformats.org/officeDocument/2006/relationships/hyperlink" Target="https://www.hcltech.com/press-releases/hcltech-and-google-cloud-launch-agentic-ai-solutions" TargetMode="External"/><Relationship Id="rId12" Type="http://schemas.openxmlformats.org/officeDocument/2006/relationships/hyperlink" Target="https://www.disseqt.ai/partners" TargetMode="External"/><Relationship Id="rId13" Type="http://schemas.openxmlformats.org/officeDocument/2006/relationships/hyperlink" Target="https://www.hcltech.com/sites/default/files/en/investors/2577/Release24Jan2025.pdf" TargetMode="External"/><Relationship Id="rId14" Type="http://schemas.openxmlformats.org/officeDocument/2006/relationships/hyperlink" Target="https://us.nttdata.com/en/news/press-release/2025/march/ntt-data-launches-agentic-ai-services-for-hyperscaler-ai-technologies" TargetMode="External"/><Relationship Id="rId15" Type="http://schemas.openxmlformats.org/officeDocument/2006/relationships/hyperlink" Target="https://announcement.acesphere.com/Annoucement/20250425/d64686fb-2ee7-40fc-a0ae-93ecd0dcc725.pdf"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