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deals propel US tech and semiconductor stocks into record-breaking growth amid global expansion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technology and semiconductor stocks have surged this week, propelled by a wave of high-profile artificial intelligence (AI) deals and elevated earnings expectations. Industry leaders such as Nvidia, Tesla's xAI, Adobe, AMD, and Cisco have taken centre stage, underscoring AI’s crucial role in driving market momentum. The Technology Select Sector SPDR Fund rose by 0.5%, while semiconductor ETFs gained nearly 1%, highlighting the sector's strong investor appeal amid AI enthusiasm.</w:t>
      </w:r>
      <w:r/>
    </w:p>
    <w:p>
      <w:r/>
      <w:r>
        <w:t>At the forefront, xAI, a company led by Tesla’s chief executive, is aggressively seeking $15 billion in fresh capital and targeting an extraordinary $230 billion valuation, reflecting immense market appetite for AI-centric enterprises. Nvidia appears poised to exceed Wall Street’s third-quarter projections, buoyed by robust demand in Asia and increased spending from cloud service providers. Meanwhile, Adobe’s $1.9 billion acquisition of Semrush signals the accelerating competition among software giants to enhance AI-powered marketing tools. Though Semrush’s shares soared 74% following the announcement, Adobe’s own stock dipped 1.5%, illustrating the mixed market reactions common to large AI investments.</w:t>
      </w:r>
      <w:r/>
    </w:p>
    <w:p>
      <w:r/>
      <w:r>
        <w:t>Strategic global expansion is also evident, as US technology firms deepen their international ambitions. AMD and Cisco have joined forces with Saudi Arabian AI startup Humain to establish data centres in the Middle East. The joint venture aims to serve a vast global market, encompassing Asia, Europe, India, the Middle East, and Africa. Its inaugural project in Saudi Arabia, a 100-megawatt data centre, has secured full capacity commitments from generative video startup Luma AI, marking it as the joint venture's first major customer. This initiative extends the AI infrastructure footprint into a region keen on becoming a technological hub.</w:t>
      </w:r>
      <w:r/>
    </w:p>
    <w:p>
      <w:r/>
      <w:r>
        <w:t>These developments are part of a broader pattern of cross-continental AI partnerships. During a recent diplomatic visit by former President Donald Trump, US tech companies locked in substantial AI contracts backed by $600 billion in commitments from Saudi Arabia. Nvidia announced plans to supply hundreds of thousands of AI chips to Humain, beginning with 18,000 latest-generation Blackwell GPUs. AMD also revealed a $10 billion collaboration to build 500 megawatts of AI computing power, reinforcing Saudi Arabia’s aspiration to emerge as a regional AI powerhouse.</w:t>
      </w:r>
      <w:r/>
    </w:p>
    <w:p>
      <w:r/>
      <w:r>
        <w:t>The strong performance and ambitious deals in semiconductors, which are integral to AI technology, have caught the market's attention. According to industry projections by IDC, global AI spending is expected to escalate from $235 billion in 2024 to $630 billion by 2028, underpinning the growth outlook for semiconductor manufacturers. Companies like Micron Technologies exemplify this trend, having reported a fiscal Q4 2025 with $11.3 billion in revenue and $3.2 billion in net income, driven largely by surging AI demand for memory products used in data centres. Micron's optimistic forecast for Q1 2026, supported by accelerating AI adoption, further underscores the sector’s robust fundamentals.</w:t>
      </w:r>
      <w:r/>
    </w:p>
    <w:p>
      <w:r/>
      <w:r>
        <w:t>However, the market receptive to AI investments is not without volatility. While Nvidia has enjoyed a share price boost, Adobe’s decline post-Semrush acquisition and AMD’s mixed reaction despite significant joint ventures highlight the complexities investors face in translating AI hype into sustained profitability. The AI-driven rally, though powerful, may continue to experience fluctuations as markets assess the balance between bold capital deployments and practical returns.</w:t>
      </w:r>
      <w:r/>
    </w:p>
    <w:p>
      <w:r/>
      <w:r>
        <w:t>Overall, America’s tech giants are setting a vigorous pace for AI investment, shaping a global landscape where digital infrastructure and financial benefits increasingly hinge on access to substantial capital and strategic international collaborations. The geographic spread of projects from the US to the Middle East portends a transformative era in tech and finance, signalling a reshaped global map aligned with AI leadership ambitions.</w:t>
      </w:r>
      <w:r/>
    </w:p>
    <w:p>
      <w:pPr>
        <w:pStyle w:val="Heading3"/>
      </w:pPr>
      <w:r>
        <w:t>📌 Reference Map:</w:t>
      </w:r>
      <w:r/>
      <w:r/>
    </w:p>
    <w:p>
      <w:pPr>
        <w:pStyle w:val="ListBullet"/>
        <w:spacing w:line="240" w:lineRule="auto"/>
        <w:ind w:left="720"/>
      </w:pPr>
      <w:r/>
      <w:hyperlink r:id="rId9">
        <w:r>
          <w:rPr>
            <w:color w:val="0000EE"/>
            <w:u w:val="single"/>
          </w:rPr>
          <w:t>[1]</w:t>
        </w:r>
      </w:hyperlink>
      <w:r>
        <w:t xml:space="preserve"> (Finimize) - Paragraphs 1, 2, 4, 6, 7</w:t>
      </w:r>
      <w:r/>
    </w:p>
    <w:p>
      <w:pPr>
        <w:pStyle w:val="ListBullet"/>
        <w:spacing w:line="240" w:lineRule="auto"/>
        <w:ind w:left="720"/>
      </w:pPr>
      <w:r/>
      <w:hyperlink r:id="rId10">
        <w:r>
          <w:rPr>
            <w:color w:val="0000EE"/>
            <w:u w:val="single"/>
          </w:rPr>
          <w:t>[2]</w:t>
        </w:r>
      </w:hyperlink>
      <w:r>
        <w:t xml:space="preserve"> (Reuters) - Paragraph 4</w:t>
      </w:r>
      <w:r/>
    </w:p>
    <w:p>
      <w:pPr>
        <w:pStyle w:val="ListBullet"/>
        <w:spacing w:line="240" w:lineRule="auto"/>
        <w:ind w:left="720"/>
      </w:pPr>
      <w:r/>
      <w:hyperlink r:id="rId11">
        <w:r>
          <w:rPr>
            <w:color w:val="0000EE"/>
            <w:u w:val="single"/>
          </w:rPr>
          <w:t>[3]</w:t>
        </w:r>
      </w:hyperlink>
      <w:r>
        <w:t xml:space="preserve"> (Reuters) - Paragraph 5</w:t>
      </w:r>
      <w:r/>
    </w:p>
    <w:p>
      <w:pPr>
        <w:pStyle w:val="ListBullet"/>
        <w:spacing w:line="240" w:lineRule="auto"/>
        <w:ind w:left="720"/>
      </w:pPr>
      <w:r/>
      <w:hyperlink r:id="rId12">
        <w:r>
          <w:rPr>
            <w:color w:val="0000EE"/>
            <w:u w:val="single"/>
          </w:rPr>
          <w:t>[4]</w:t>
        </w:r>
      </w:hyperlink>
      <w:r>
        <w:t xml:space="preserve"> (Kiplinger) - Paragraph 6</w:t>
      </w:r>
      <w:r/>
    </w:p>
    <w:p>
      <w:pPr>
        <w:pStyle w:val="ListBullet"/>
        <w:spacing w:line="240" w:lineRule="auto"/>
        <w:ind w:left="720"/>
      </w:pPr>
      <w:r/>
      <w:hyperlink r:id="rId13">
        <w:r>
          <w:rPr>
            <w:color w:val="0000EE"/>
            <w:u w:val="single"/>
          </w:rPr>
          <w:t>[5]</w:t>
        </w:r>
      </w:hyperlink>
      <w:r>
        <w:t xml:space="preserve"> (InfotechLead) - Paragraph 5</w:t>
      </w:r>
      <w:r/>
    </w:p>
    <w:p>
      <w:pPr>
        <w:pStyle w:val="ListBullet"/>
        <w:spacing w:line="240" w:lineRule="auto"/>
        <w:ind w:left="720"/>
      </w:pPr>
      <w:r/>
      <w:hyperlink r:id="rId14">
        <w:r>
          <w:rPr>
            <w:color w:val="0000EE"/>
            <w:u w:val="single"/>
          </w:rPr>
          <w:t>[6]</w:t>
        </w:r>
      </w:hyperlink>
      <w:r>
        <w:t xml:space="preserve"> (Nasdaq) - Paragraph 6</w:t>
      </w:r>
      <w:r/>
    </w:p>
    <w:p>
      <w:pPr>
        <w:pStyle w:val="ListBullet"/>
        <w:spacing w:line="240" w:lineRule="auto"/>
        <w:ind w:left="720"/>
      </w:pPr>
      <w:r/>
      <w:hyperlink r:id="rId15">
        <w:r>
          <w:rPr>
            <w:color w:val="0000EE"/>
            <w:u w:val="single"/>
          </w:rPr>
          <w:t>[7]</w:t>
        </w:r>
      </w:hyperlink>
      <w:r>
        <w:t xml:space="preserve"> (Fortune India)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https://finimize.com/content/big-techs-ai-ambitions-take-center-stage-in-the-us-market</w:t>
        </w:r>
      </w:hyperlink>
      <w:r>
        <w:t xml:space="preserve"> - Please view link - unable to able to access data</w:t>
      </w:r>
      <w:r/>
    </w:p>
    <w:p>
      <w:pPr>
        <w:pStyle w:val="ListNumber"/>
        <w:spacing w:line="240" w:lineRule="auto"/>
        <w:ind w:left="720"/>
      </w:pPr>
      <w:r/>
      <w:hyperlink r:id="rId10">
        <w:r>
          <w:rPr>
            <w:color w:val="0000EE"/>
            <w:u w:val="single"/>
          </w:rPr>
          <w:t>https://www.reuters.com/world/middle-east/amd-cisco-saudis-humain-launch-ai-joint-venture-land-first-major-customer-2025-11-19/</w:t>
        </w:r>
      </w:hyperlink>
      <w:r>
        <w:t xml:space="preserve"> - Advanced Micro Devices (AMD), Cisco Systems, and Saudi Arabian AI startup Humain have announced a joint venture to develop data centers in the Middle East, targeting a global market of approximately 4.5 billion people across Asia, Europe, India, the Middle East, and Africa. The venture's first project is a 100-megawatt data center in Saudi Arabia, with its full capacity contracted by generative video startup Luma AI. This marks Luma as the JV’s inaugural customer.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https://www.reuters.com/world/middle-east/saudi-arabia-partners-with-nvidia-spur-ai-goals-trump-visits-2025-05-13/</w:t>
        </w:r>
      </w:hyperlink>
      <w:r>
        <w:t xml:space="preserve"> - During President Donald Trump's tour of Gulf states, U.S. tech companies secured major artificial intelligence (AI) deals, backed by $600 billion in commitments from Saudi Arabia. Nvidia announced it would supply hundreds of thousands of AI chips to Saudi Arabia, starting with 18,000 of its latest Blackwell GPUs being delivered to Humain, a new AI firm backed by Saudi Arabia's sovereign wealth fund. AMD also entered a $10 billion collaboration with Humain to establish 500 megawatts of AI computing infrastructure. (</w:t>
      </w:r>
      <w:hyperlink r:id="rId18">
        <w:r>
          <w:rPr>
            <w:color w:val="0000EE"/>
            <w:u w:val="single"/>
          </w:rPr>
          <w:t>reuters.com</w:t>
        </w:r>
      </w:hyperlink>
      <w:r>
        <w:t>)</w:t>
      </w:r>
      <w:r/>
    </w:p>
    <w:p>
      <w:pPr>
        <w:pStyle w:val="ListNumber"/>
        <w:spacing w:line="240" w:lineRule="auto"/>
        <w:ind w:left="720"/>
      </w:pPr>
      <w:r/>
      <w:hyperlink r:id="rId12">
        <w:r>
          <w:rPr>
            <w:color w:val="0000EE"/>
            <w:u w:val="single"/>
          </w:rPr>
          <w:t>https://www.kiplinger.com/investing/stocks/best-semiconductor-stocks</w:t>
        </w:r>
      </w:hyperlink>
      <w:r>
        <w:t xml:space="preserve"> - Semiconductors are central to the accelerating artificial intelligence (AI) revolution, as evidenced by IDC's projection that global AI spending will jump from $235 billion in 2024 to $630 billion by 2028. With their essential role in powering high-performance AI systems, semiconductors present a strong investment opportunity. This article highlights five top semiconductor stocks poised to benefit from the rising demand. (</w:t>
      </w:r>
      <w:hyperlink r:id="rId19">
        <w:r>
          <w:rPr>
            <w:color w:val="0000EE"/>
            <w:u w:val="single"/>
          </w:rPr>
          <w:t>kiplinger.com</w:t>
        </w:r>
      </w:hyperlink>
      <w:r>
        <w:t>)</w:t>
      </w:r>
      <w:r/>
    </w:p>
    <w:p>
      <w:pPr>
        <w:pStyle w:val="ListNumber"/>
        <w:spacing w:line="240" w:lineRule="auto"/>
        <w:ind w:left="720"/>
      </w:pPr>
      <w:r/>
      <w:hyperlink r:id="rId13">
        <w:r>
          <w:rPr>
            <w:color w:val="0000EE"/>
            <w:u w:val="single"/>
          </w:rPr>
          <w:t>https://infotechlead.com/artificial-intelligence/u-s-tech-giants-secure-major-ai-deals-in-saudi-arabia-89528</w:t>
        </w:r>
      </w:hyperlink>
      <w:r>
        <w:t xml:space="preserve"> - U.S. technology firms, including Nvidia and AMD, have announced significant AI deals in the Middle East as part of $600 billion in commitments secured by U.S. President Donald Trump from Saudi Arabia. For instance, Nvidia will supply hundreds of thousands of AI chips, starting with 18,000 “Blackwell” chips to Humain, a new AI startup backed by Saudi Arabia’s sovereign wealth fund. AMD also revealed a $10 billion collaboration with Humain. (</w:t>
      </w:r>
      <w:hyperlink r:id="rId20">
        <w:r>
          <w:rPr>
            <w:color w:val="0000EE"/>
            <w:u w:val="single"/>
          </w:rPr>
          <w:t>infotechlead.com</w:t>
        </w:r>
      </w:hyperlink>
      <w:r>
        <w:t>)</w:t>
      </w:r>
      <w:r/>
    </w:p>
    <w:p>
      <w:pPr>
        <w:pStyle w:val="ListNumber"/>
        <w:spacing w:line="240" w:lineRule="auto"/>
        <w:ind w:left="720"/>
      </w:pPr>
      <w:r/>
      <w:hyperlink r:id="rId14">
        <w:r>
          <w:rPr>
            <w:color w:val="0000EE"/>
            <w:u w:val="single"/>
          </w:rPr>
          <w:t>https://www.nasdaq.com/articles/tech-weekly-tech-stocks-react-fed-ai-news-and-geopolitical-tensions-0</w:t>
        </w:r>
      </w:hyperlink>
      <w:r>
        <w:t xml:space="preserve"> - Micron Technologies (CSE:MWM) delivered strong fiscal Q4 2025 earnings, driven by surging AI demand for memory products in data centers. The company reported US$11.3 billion in revenue and US$3.2 billion in net income, significantly above expectations. Looking ahead, Micron forecasts robust revenue and margin growth for Q1 2026, buoyed by accelerating AI adoption. The market reacted positively, with shares rising and analysts upgrading ratings. (</w:t>
      </w:r>
      <w:hyperlink r:id="rId21">
        <w:r>
          <w:rPr>
            <w:color w:val="0000EE"/>
            <w:u w:val="single"/>
          </w:rPr>
          <w:t>nasdaq.com</w:t>
        </w:r>
      </w:hyperlink>
      <w:r>
        <w:t>)</w:t>
      </w:r>
      <w:r/>
    </w:p>
    <w:p>
      <w:pPr>
        <w:pStyle w:val="ListNumber"/>
        <w:spacing w:line="240" w:lineRule="auto"/>
        <w:ind w:left="720"/>
      </w:pPr>
      <w:r/>
      <w:hyperlink r:id="rId15">
        <w:r>
          <w:rPr>
            <w:color w:val="0000EE"/>
            <w:u w:val="single"/>
          </w:rPr>
          <w:t>https://www.fortuneindia.com/markets/nvidia-amd-shares-jump-6-on-securing-ai-deals-in-saudi-arabia-heres-how-indian-semiconductor-stocks-react/123093</w:t>
        </w:r>
      </w:hyperlink>
      <w:r>
        <w:t xml:space="preserve"> - In an overnight development, U.S. tech heavyweights Nvidia Corp. and Advanced Micro Devices Inc. rallied up to 6% after they announced deals with Saudi Arabian artificial intelligence company Humain to supply semiconductors for a massive data centre project. (</w:t>
      </w:r>
      <w:hyperlink r:id="rId22">
        <w:r>
          <w:rPr>
            <w:color w:val="0000EE"/>
            <w:u w:val="single"/>
          </w:rPr>
          <w:t>fortuneindia.com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imize.com/content/big-techs-ai-ambitions-take-center-stage-in-the-us-market" TargetMode="External"/><Relationship Id="rId10" Type="http://schemas.openxmlformats.org/officeDocument/2006/relationships/hyperlink" Target="https://www.reuters.com/world/middle-east/amd-cisco-saudis-humain-launch-ai-joint-venture-land-first-major-customer-2025-11-19/" TargetMode="External"/><Relationship Id="rId11" Type="http://schemas.openxmlformats.org/officeDocument/2006/relationships/hyperlink" Target="https://www.reuters.com/world/middle-east/saudi-arabia-partners-with-nvidia-spur-ai-goals-trump-visits-2025-05-13/" TargetMode="External"/><Relationship Id="rId12" Type="http://schemas.openxmlformats.org/officeDocument/2006/relationships/hyperlink" Target="https://www.kiplinger.com/investing/stocks/best-semiconductor-stocks" TargetMode="External"/><Relationship Id="rId13" Type="http://schemas.openxmlformats.org/officeDocument/2006/relationships/hyperlink" Target="https://infotechlead.com/artificial-intelligence/u-s-tech-giants-secure-major-ai-deals-in-saudi-arabia-89528" TargetMode="External"/><Relationship Id="rId14" Type="http://schemas.openxmlformats.org/officeDocument/2006/relationships/hyperlink" Target="https://www.nasdaq.com/articles/tech-weekly-tech-stocks-react-fed-ai-news-and-geopolitical-tensions-0" TargetMode="External"/><Relationship Id="rId15" Type="http://schemas.openxmlformats.org/officeDocument/2006/relationships/hyperlink" Target="https://www.fortuneindia.com/markets/nvidia-amd-shares-jump-6-on-securing-ai-deals-in-saudi-arabia-heres-how-indian-semiconductor-stocks-react/123093"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middle-east/amd-cisco-saudis-humain-launch-ai-joint-venture-land-first-major-customer-2025-11-19/?utm_source=openai" TargetMode="External"/><Relationship Id="rId18" Type="http://schemas.openxmlformats.org/officeDocument/2006/relationships/hyperlink" Target="https://www.reuters.com/world/middle-east/saudi-arabia-partners-with-nvidia-spur-ai-goals-trump-visits-2025-05-13/?utm_source=openai" TargetMode="External"/><Relationship Id="rId19" Type="http://schemas.openxmlformats.org/officeDocument/2006/relationships/hyperlink" Target="https://www.kiplinger.com/investing/stocks/best-semiconductor-stocks?utm_source=openai" TargetMode="External"/><Relationship Id="rId20" Type="http://schemas.openxmlformats.org/officeDocument/2006/relationships/hyperlink" Target="https://infotechlead.com/artificial-intelligence/u-s-tech-giants-secure-major-ai-deals-in-saudi-arabia-89528?utm_source=openai" TargetMode="External"/><Relationship Id="rId21" Type="http://schemas.openxmlformats.org/officeDocument/2006/relationships/hyperlink" Target="https://www.nasdaq.com/articles/tech-weekly-tech-stocks-react-fed-ai-news-and-geopolitical-tensions-0?utm_source=openai" TargetMode="External"/><Relationship Id="rId22" Type="http://schemas.openxmlformats.org/officeDocument/2006/relationships/hyperlink" Target="https://www.fortuneindia.com/markets/nvidia-amd-shares-jump-6-on-securing-ai-deals-in-saudi-arabia-heres-how-indian-semiconductor-stocks-react/12309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