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stellar earnings revive AI bubble fears with new growth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Fears of an AI investment bubble were somewhat eased following Nvidia's impressive third-quarter earnings report and optimistic fourth-quarter outlook, announced after the close of U.S. markets on Wednesday. The chipmaker delivered revenue of $57.01 billion, marking a staggering 62% increase from the same period last year, driven by robust demand for its AI-focused GPUs amid the ongoing AI investment boom. CEO Jensen Huang highlighted the exceptional sales of Nvidia's Blackwell chips and the complete sell-out of cloud GPUs, underscoring the exponential growth in compute demand both for AI training and inference workloads. Following the announcement, Nvidia's shares rose by 4% in after-hours trading, reflecting renewed investor confidence.</w:t>
      </w:r>
      <w:r/>
    </w:p>
    <w:p>
      <w:r/>
      <w:r>
        <w:t>Nvidia's data center division, a critical revenue source, reported $51.2 billion, surpassing analyst expectations of $49.34 billion. The company’s strong guidance anticipates fourth-quarter revenues between $63.7 billion and $66.3 billion, comfortably above Wall Street’s forecast of $62 billion, reinforcing Nvidia's dominant position in the AI supply chain. Its GPUs are instrumental in powering large language models, running machine-learning workloads, and supporting data centres across major technology companies. The firm’s market valuation now stands above $3 trillion, securing its place as the second-largest company on Wall Street and accounting for roughly 8% of the S&amp;P 500 index. Industry analysts have lauded Nvidia as a key beneficiary of generative AI adoption, with some predicting the company is entering a 'Golden Wave' of AI-driven growth which could sustain long-term earnings momentum.</w:t>
      </w:r>
      <w:r/>
    </w:p>
    <w:p>
      <w:r/>
      <w:r>
        <w:t>The wider tech sector appears buoyed by Nvidia’s success, with shares in AI-related cryptocurrencies and bitcoin mining firms pivoting to AI showing gains. Bitcoin briefly climbed back above $90,000 after dipping below $88,000 earlier in the day, illustrating a positive, if cautious, reaction from crypto markets. Tokens closely linked to AI, such as TAO, Near Protocol, ICP, and RNDR, posted increases of 4-5% following the earnings release. Similarly, bitcoin mining companies transitioning to AI infrastructure, including IREN, Cipher Mining, and Hut 8 Mining, experienced notable stock uplifts ranging from 6% to 11%. These market movements underscore the interconnected yet distinct dynamics between the cryptocurrency and AI sectors, with firms seeking to capitalise on Nvidia’s technology for AI data mining and computing.</w:t>
      </w:r>
      <w:r/>
    </w:p>
    <w:p>
      <w:r/>
      <w:r>
        <w:t>One prominent example of this strategic pivot is Bitfarm, a major Bitcoin mining company that announced plans to fully shift from crypto mining to AI data centre operations by 2027. The firm reported a $46 million net loss in Q3 2025 amid the volatile crypto market and challenges with underperforming mining rigs. Bitfarm intends to leverage its 341-megawatt energy capacity by repurposing its existing infrastructure to deploy Nvidia GB300 servers with advanced liquid cooling, aiming to generate returns that could surpass previous bitcoin mining profits. The company’s expansion plans include using a converted $300 million debt facility to develop a large AI data centre in Pennsylvania, adding capacity to an already substantial energy pipeline. However, this transition carries significant risks, especially given concerns around a potential AI bubble that could threaten the stability of companies making heavy AI infrastructure investments.</w:t>
      </w:r>
      <w:r/>
    </w:p>
    <w:p>
      <w:r/>
      <w:r>
        <w:t>Despite Nvidia's breakpoint financial performance, some headwinds remain, notably geopolitical risks. U.S. export restrictions on certain Nvidia chips, particularly H20 models, impede sales to China, stranding $180 million in inventory and exposing vulnerabilities due to the company's reliance on a narrow client base. This spurred a modest decline in Nvidia’s after-hours stock at one point and highlighted ongoing challenges in balancing rapid growth with regulatory hurdles. These geopolitical factors also impact broader markets, contributing to volatility spikes in assets like Bitcoin even as markets attempt to digest Nvidia's earnings news. The decoupling of crypto market dynamics from AI-related tech stocks is becoming more pronounced, as institutional adoption and market maturation render cryptocurrencies less susceptible to tech sector shocks.</w:t>
      </w:r>
      <w:r/>
    </w:p>
    <w:p>
      <w:r/>
      <w:r>
        <w:t>Meanwhile, competition in the AI chip market is intensifying. Advanced Micro Devices (AMD), Nvidia’s primary rival, has projected an ambitious growth trajectory, expecting data center chip revenue to reach $100 billion annually and overall earnings to more than triple by 2030. AMD’s CEO Lisa Su emphasised the company’s positioning in the high-growth AI sector, with a multiyear deal with OpenAI expected to deliver substantial revenue. AMD’s plans include introducing the MI400 AI chip series in 2026 and expanding its AI ecosystem through strategic acquisitions. Such developments signal that while Nvidia currently leads the AI hardware market, the competitive landscape remains dynamic, with significant growth potential across the board.</w:t>
      </w:r>
      <w:r/>
    </w:p>
    <w:p>
      <w:r/>
      <w:r>
        <w:t>In summary, Nvidia’s latest financial results have reinforced its critical role in powering the AI revolution while temporarily calming fears of an overheated AI investment market. Its strong revenue growth, robust data center performance, and bullish outlook demonstrate continued momentum, though geopolitical risks and competitive pressures remain pertinent concerns. The positive ripple effects on related crypto and mining stocks highlight Nvidia’s influence across technology sectors, as firms increasingly pivot towards AI infrastructure to capture growth opportunities in a rapidly evolving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(CoinDesk) - Paragraphs 1, 2, 3, 4, 5, 6, 7</w:t>
      </w:r>
      <w:r/>
    </w:p>
    <w:p>
      <w:pPr>
        <w:pStyle w:val="ListBullet"/>
        <w:spacing w:line="240" w:lineRule="auto"/>
        <w:ind w:left="720"/>
      </w:pPr>
      <w:r/>
      <w:hyperlink r:id="rId10">
        <w:r>
          <w:rPr>
            <w:color w:val="0000EE"/>
            <w:u w:val="single"/>
          </w:rPr>
          <w:t>[2]</w:t>
        </w:r>
      </w:hyperlink>
      <w:r>
        <w:t xml:space="preserve"> (Axios) - Paragraphs 1, 2</w:t>
      </w:r>
      <w:r/>
    </w:p>
    <w:p>
      <w:pPr>
        <w:pStyle w:val="ListBullet"/>
        <w:spacing w:line="240" w:lineRule="auto"/>
        <w:ind w:left="720"/>
      </w:pPr>
      <w:r/>
      <w:hyperlink r:id="rId11">
        <w:r>
          <w:rPr>
            <w:color w:val="0000EE"/>
            <w:u w:val="single"/>
          </w:rPr>
          <w:t>[3]</w:t>
        </w:r>
      </w:hyperlink>
      <w:r>
        <w:t xml:space="preserve"> (Tom's Hardware) - Paragraph 4</w:t>
      </w:r>
      <w:r/>
    </w:p>
    <w:p>
      <w:pPr>
        <w:pStyle w:val="ListBullet"/>
        <w:spacing w:line="240" w:lineRule="auto"/>
        <w:ind w:left="720"/>
      </w:pPr>
      <w:r/>
      <w:hyperlink r:id="rId12">
        <w:r>
          <w:rPr>
            <w:color w:val="0000EE"/>
            <w:u w:val="single"/>
          </w:rPr>
          <w:t>[4]</w:t>
        </w:r>
      </w:hyperlink>
      <w:r>
        <w:t xml:space="preserve"> (Reuters) - Paragraph 2</w:t>
      </w:r>
      <w:r/>
    </w:p>
    <w:p>
      <w:pPr>
        <w:pStyle w:val="ListBullet"/>
        <w:spacing w:line="240" w:lineRule="auto"/>
        <w:ind w:left="720"/>
      </w:pPr>
      <w:r/>
      <w:hyperlink r:id="rId13">
        <w:r>
          <w:rPr>
            <w:color w:val="0000EE"/>
            <w:u w:val="single"/>
          </w:rPr>
          <w:t>[5]</w:t>
        </w:r>
      </w:hyperlink>
      <w:r>
        <w:t xml:space="preserve"> (AP News) - Paragraph 2</w:t>
      </w:r>
      <w:r/>
    </w:p>
    <w:p>
      <w:pPr>
        <w:pStyle w:val="ListBullet"/>
        <w:spacing w:line="240" w:lineRule="auto"/>
        <w:ind w:left="720"/>
      </w:pPr>
      <w:r/>
      <w:hyperlink r:id="rId14">
        <w:r>
          <w:rPr>
            <w:color w:val="0000EE"/>
            <w:u w:val="single"/>
          </w:rPr>
          <w:t>[6]</w:t>
        </w:r>
      </w:hyperlink>
      <w:r>
        <w:t xml:space="preserve"> (Reuters) - Paragraph 7</w:t>
      </w:r>
      <w:r/>
    </w:p>
    <w:p>
      <w:pPr>
        <w:pStyle w:val="ListBullet"/>
        <w:spacing w:line="240" w:lineRule="auto"/>
        <w:ind w:left="720"/>
      </w:pPr>
      <w:r/>
      <w:hyperlink r:id="rId15">
        <w:r>
          <w:rPr>
            <w:color w:val="0000EE"/>
            <w:u w:val="single"/>
          </w:rPr>
          <w:t>[7]</w:t>
        </w:r>
      </w:hyperlink>
      <w:r>
        <w:t xml:space="preserve"> (OKX)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https://www.coindesk.com/markets/2025/11/19/nvidia-earnings-beat-strong-outlook-calms-jittery-markets-bitcoin-re-takes-usd90k</w:t>
        </w:r>
      </w:hyperlink>
      <w:r>
        <w:t xml:space="preserve"> - Please view link - unable to able to access data</w:t>
      </w:r>
      <w:r/>
    </w:p>
    <w:p>
      <w:pPr>
        <w:pStyle w:val="ListNumber"/>
        <w:spacing w:line="240" w:lineRule="auto"/>
        <w:ind w:left="720"/>
      </w:pPr>
      <w:r/>
      <w:hyperlink r:id="rId10">
        <w:r>
          <w:rPr>
            <w:color w:val="0000EE"/>
            <w:u w:val="single"/>
          </w:rPr>
          <w:t>https://www.axios.com/2025/11/19/nvidia-earnings-nvda-stock-jensen-huang</w:t>
        </w:r>
      </w:hyperlink>
      <w:r>
        <w:t xml:space="preserve"> - Nvidia reported record-breaking third-quarter earnings, significantly surpassing expectations due to unprecedented demand for its advanced Blackwell chips. The company posted $57 billion in revenue, marking a 62% increase from the previous year, while net income surged 65% to $31.9 billion. CEO Jensen Huang highlighted that sales of Blackwell chips and cloud GPUs were 'off the charts,' reflecting the rapidly compounding demand for AI compute resources in both training and inference processes. These strong results underscore Nvidia's pivotal role in the booming AI economy, making its financial performance a key barometer for the tech sector. Despite broader concerns about a potential AI investment bubble, Nvidia's stock rose over 4% in after-hours trading, reinforcing its significant influence as it now accounts for around 8% of the S&amp;P 500 index.</w:t>
      </w:r>
      <w:r/>
    </w:p>
    <w:p>
      <w:pPr>
        <w:pStyle w:val="ListNumber"/>
        <w:spacing w:line="240" w:lineRule="auto"/>
        <w:ind w:left="720"/>
      </w:pPr>
      <w:r/>
      <w:hyperlink r:id="rId11">
        <w:r>
          <w:rPr>
            <w:color w:val="0000EE"/>
            <w:u w:val="single"/>
          </w:rPr>
          <w:t>https://www.tomshardware.com/tech-industry/cryptomining/major-bitcoin-mining-firm-pivoting-to-ai-plans-to-fully-abandon-crypto-mining-by-2027-bitfarm-to-leverage-341-megawatt-capacity-for-ai-following-usd46-million-q3-loss</w:t>
        </w:r>
      </w:hyperlink>
      <w:r>
        <w:t xml:space="preserve"> - Bitfarm, a major Bitcoin mining firm, has announced a strategic pivot to fully transition from cryptocurrency mining to AI data center operations by 2027. This decision follows a significant $46 million net loss in Q3 2025, marking a 91% increase in losses year-over-year. Despite Bitcoin reaching an all-time high earlier in 2025, the firm's mining operations struggled due to the volatile market and underperformance of new T21 mining rigs, leading to a 14% reduction in expected hashrate. Bitfarm plans to capitalize on its existing 341 MW of energy capacity by converting its Washington data center to support Nvidia GB300 servers with advanced liquid cooling. The firm believes this single site could outperform all previous Bitcoin mining profits. Additionally, Bitfarm has converted a $300 million Macquarie debt facility to support development at its Panther Creek, Pennsylvania, site, which has a potential capacity of over 350 MW, contributing to the firm’s growing 1.3-GW energy pipeline. This shift allows Bitfarm to avoid the energy access issues plaguing other hyperscale tech companies. However, betting heavily on AI also introduces substantial risk, especially amid warnings of a potential AI industry bubble which could jeopardize both the company and its financial backers.</w:t>
      </w:r>
      <w:r/>
    </w:p>
    <w:p>
      <w:pPr>
        <w:pStyle w:val="ListNumber"/>
        <w:spacing w:line="240" w:lineRule="auto"/>
        <w:ind w:left="720"/>
      </w:pPr>
      <w:r/>
      <w:hyperlink r:id="rId12">
        <w:r>
          <w:rPr>
            <w:color w:val="0000EE"/>
            <w:u w:val="single"/>
          </w:rPr>
          <w:t>https://www.reuters.com/business/nvidia-hits-record-high-analyst-predicts-ai-golden-wave-2025-06-25/</w:t>
        </w:r>
      </w:hyperlink>
      <w:r>
        <w:t xml:space="preserve"> - Nvidia's stock surged over 4% to a record high of $154.10, pushing its market valuation to $3.76 trillion, surpassing Microsoft as the world’s most valuable company. This surge was driven by analyst Ananda Baruah from Loop Capital who raised Nvidia’s price target to $250, citing the dawn of a 'Golden Wave' of generative AI adoption. Nvidia is positioned as a key beneficiary of increased demand for high-end AI processors. This rally reflects renewed investor enthusiasm for AI, a trend fueling substantial gains in the tech sector. Despite its stock rise, Nvidia's valuation remains modest at about 30 times expected earnings over the next year, compared to its five-year average of 40. Nvidia's rebound marks a 60% increase from its April 4 low, a period influenced by global tariff concerns under President Trump. Meanwhile, Microsoft and Apple, valued at $3.65 trillion and $3.0 trillion respectively, continue to contest Nvidia for top position. The broader S&amp;P 500 technology sector also hit an all-time high, gaining nearly 6% in 2025.</w:t>
      </w:r>
      <w:r/>
    </w:p>
    <w:p>
      <w:pPr>
        <w:pStyle w:val="ListNumber"/>
        <w:spacing w:line="240" w:lineRule="auto"/>
        <w:ind w:left="720"/>
      </w:pPr>
      <w:r/>
      <w:hyperlink r:id="rId13">
        <w:r>
          <w:rPr>
            <w:color w:val="0000EE"/>
            <w:u w:val="single"/>
          </w:rPr>
          <w:t>https://apnews.com/article/f72da2deff83510987a0017e61eac335</w:t>
        </w:r>
      </w:hyperlink>
      <w:r>
        <w:t xml:space="preserve"> - Nvidia has reported a significant increase in its fourth-quarter sales due to high demand for its Blackwell chips, which are used in artificial intelligence systems. The company's revenue reached $39.3 billion, a 12% rise from the previous quarter and a 78% increase from the previous year. Nvidia's net income for the quarter was $22.06 billion, surpassing analysts' predictions. Data center sales, a major contributor to Nvidia's revenues, saw a remarkable 93% growth compared to the previous year, accounting for $35.6 billion of the revenue. Nvidia's involvement in the Stargate project, a joint venture to invest $500 billion in AI infrastructure, is expected to further drive growth. The company's forecast for the first quarter of fiscal 2026 anticipates continued revenue growth, predicting around $43 billion. Nvidia's market value has surged, making it the second-largest company on Wall Street, valued at over $3 trillion. Despite the success, Nvidia faces uncertainties related to potential tariffs from the Trump administration. The company is closely monitoring developments and plans to comply with any new regulations.</w:t>
      </w:r>
      <w:r/>
    </w:p>
    <w:p>
      <w:pPr>
        <w:pStyle w:val="ListNumber"/>
        <w:spacing w:line="240" w:lineRule="auto"/>
        <w:ind w:left="720"/>
      </w:pPr>
      <w:r/>
      <w:hyperlink r:id="rId14">
        <w:r>
          <w:rPr>
            <w:color w:val="0000EE"/>
            <w:u w:val="single"/>
          </w:rPr>
          <w:t>https://www.reuters.com/business/amd-expected-outline-plans-ai-chip-business-analyst-day-2025-11-11/</w:t>
        </w:r>
      </w:hyperlink>
      <w:r>
        <w:t xml:space="preserve"> - Advanced Micro Devices (AMD) has projected a significant boost in its financial performance, expecting its annual data center chip revenue to reach $100 billion and its overall earnings to more than triple by 2030. This optimistic outlook aligns with a broader forecast that the market for data center chips will grow to $1 trillion, largely driven by increasing demand for artificial intelligence (AI) capabilities. AMD's announcement came during its analyst day in New York, where CEO Lisa Su emphasized the company's strong positioning in the high-growth data center sector. The company's shares rose 4% in after-hours trading amid positive investor sentiment following these projections and a recent multiyear deal with OpenAI, expected to generate tens of billions in annual revenue. While Nvidia remains the leader in AI chipmaking, AMD's strategy—including the upcoming 2026 MI400 AI chip series and acquisitions of AI-focused startups like MK1—aims to strengthen its AI ecosystem. Finance chief Jean Hu revealed AMD expects 35% annual growth across its business and 60% growth in data centers over the next three to five years, with earnings reaching $20 per share. AMD is also forecasting strong Q4 revenue driven by rising demand for AI chips.</w:t>
      </w:r>
      <w:r/>
    </w:p>
    <w:p>
      <w:pPr>
        <w:pStyle w:val="ListNumber"/>
        <w:spacing w:line="240" w:lineRule="auto"/>
        <w:ind w:left="720"/>
      </w:pPr>
      <w:r/>
      <w:hyperlink r:id="rId15">
        <w:r>
          <w:rPr>
            <w:color w:val="0000EE"/>
            <w:u w:val="single"/>
          </w:rPr>
          <w:t>https://www.okx.com/en-us/learn/nvidia-crypto-earnings-ai-crypto-impact</w:t>
        </w:r>
      </w:hyperlink>
      <w:r>
        <w:t xml:space="preserve"> - Nvidia's strong earnings report has had a mixed impact on the cryptocurrency market. Despite robust financial performance, Nvidia's stock experienced a 3% drop in after-hours trading due to geopolitical risks, including U.S. export restrictions on H20 chips to China. These restrictions stranded $180 million in inventory, raising concerns about the company's overreliance on a narrow customer base. The crypto market's response to Nvidia's earnings has been mixed. While Bitcoin demonstrated resilience, AI-related tokens such as TAO and NEAR saw declines. This divergence highlights the interconnected yet distinct dynamics between AI and crypto markets. Historically, Nvidia's earnings have influenced Bitcoin's price, with a positive correlation observed in 7 out of the last 10 earnings cycles since early 2023. However, this correlation has weakened over time, dropping from 0.80 in early 2024 to 0.36 by mid-2025. This shift reflects diverging drivers for the two assets. Nvidia's growth is increasingly tied to AI demand, while Bitcoin's price movements are shaped by macroeconomic factors and crypto-specific developments. The institutional adoption of Bitcoin and the maturing crypto market are further decoupling Bitcoin's price from tech sector volatility, signaling its evolution into an independent asset class. Geopolitical risks, particularly U.S.-China trade restrictions, pose significant challenges for Nvidia. The export ban on H20 chips to China has not only stranded inventory but also exposed vulnerabilities in Nvidia's revenue model, with 39% of its income reliant on two major clients. These risks have ripple effects on global markets, including cryptocurrencies. For instance, Bitcoin's volatility spiked by 38% following Nvidia's earnings announcement, underscoring the interconnectedness of AI and crypto markets. However, the maturing crypto market is increasingly demonstrating resilience against such external shocks.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indesk.com/markets/2025/11/19/nvidia-earnings-beat-strong-outlook-calms-jittery-markets-bitcoin-re-takes-usd90k" TargetMode="External"/><Relationship Id="rId10" Type="http://schemas.openxmlformats.org/officeDocument/2006/relationships/hyperlink" Target="https://www.axios.com/2025/11/19/nvidia-earnings-nvda-stock-jensen-huang" TargetMode="External"/><Relationship Id="rId11" Type="http://schemas.openxmlformats.org/officeDocument/2006/relationships/hyperlink" Target="https://www.tomshardware.com/tech-industry/cryptomining/major-bitcoin-mining-firm-pivoting-to-ai-plans-to-fully-abandon-crypto-mining-by-2027-bitfarm-to-leverage-341-megawatt-capacity-for-ai-following-usd46-million-q3-loss" TargetMode="External"/><Relationship Id="rId12" Type="http://schemas.openxmlformats.org/officeDocument/2006/relationships/hyperlink" Target="https://www.reuters.com/business/nvidia-hits-record-high-analyst-predicts-ai-golden-wave-2025-06-25/" TargetMode="External"/><Relationship Id="rId13" Type="http://schemas.openxmlformats.org/officeDocument/2006/relationships/hyperlink" Target="https://apnews.com/article/f72da2deff83510987a0017e61eac335" TargetMode="External"/><Relationship Id="rId14" Type="http://schemas.openxmlformats.org/officeDocument/2006/relationships/hyperlink" Target="https://www.reuters.com/business/amd-expected-outline-plans-ai-chip-business-analyst-day-2025-11-11/" TargetMode="External"/><Relationship Id="rId15" Type="http://schemas.openxmlformats.org/officeDocument/2006/relationships/hyperlink" Target="https://www.okx.com/en-us/learn/nvidia-crypto-earnings-ai-crypto-imp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