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Finance sector shifts from AI hype to strategic integration for sustainable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initial surge of enthusiasm surrounding artificial intelligence (AI) in finance is giving way to a more measured and practical approach focused on delivering tangible business value. While the vast majority of companies, 92%, plan to increase their AI investments over the next three years, only a small fraction, about 1%, consider themselves truly mature in their AI adoption. True maturity, in this context, means that AI is fully embedded into daily financial workflows and drives measurable outcomes rather than functioning as an isolated tool or pilot project.</w:t>
      </w:r>
      <w:r/>
    </w:p>
    <w:p>
      <w:r/>
      <w:r>
        <w:t>In today's complex economic environment, characterised by fluctuating inflation rates, tariffs, and tax adjustments, finance teams increasingly demand that every investment, including AI, yields clear return on investment (ROI). The goal is to streamline operations, improve forecasting accuracy, and harness predictive analytics to make smarter, faster decisions. For companies aiming for sustainable growth and looking ahead to potentially more favourable IPO conditions, scalable AI solutions that are integrated into core financial systems will be crucial for success.</w:t>
      </w:r>
      <w:r/>
    </w:p>
    <w:p>
      <w:r/>
      <w:r>
        <w:t>Despite widespread ambition to innovate using AI, the finance sector faces considerable challenges in moving beyond manual processes. Research indicates that even with 74% of companies having adopted AI, only 4% possess advanced AI capabilities that significantly boost business value. This gap largely stems from reliance on traditional methods, 84% of finance teams still default to manual workflows, which leaves limited capacity for strategic initiatives. Real impact comes when AI transcends mere automation to provide real-time, predictive insights. For instance, treasury functions, traditionally hampered by complexities in cash flow management and global banking oversight, are now being transformed by AI-powered tools. These enable finance leaders to access intelligent cash visibility across thousands of banks and ERP systems, facilitating faster and more informed decision-making.</w:t>
      </w:r>
      <w:r/>
    </w:p>
    <w:p>
      <w:r/>
      <w:r>
        <w:t>Companies are also recognising that piling on additional, disparate AI tools can increase operational complexity, which most businesses want to avoid. Instead, there is a clear preference for unified platforms that address real-world problems efficiently. While large enterprises might invest in AI-first products supported by substantial IT teams, many organisations cannot afford such bespoke arrangements. These companies benefit more from consolidated AI-enabled systems that improve automation, workflow, and operational efficiency without complicating the user experience.</w:t>
      </w:r>
      <w:r/>
    </w:p>
    <w:p>
      <w:r/>
      <w:r>
        <w:t>The successful integration of AI into finance functions is seen as essential for unlocking the next stage of growth. Yet, integration alone is insufficient unless AI delivers strategic value beyond simple automation. Currently, only 26% of companies report having the necessary skills to move beyond AI experimentation to generate meaningful impact. Advanced AI models, when effectively embedded, can predict payment patterns, cash flow trends, and supplier behaviours, delivering significant cost reductions and efficiency gains. According to industry data, the strategic use of AI in finance can reduce processing costs by 81% and accelerate processing times by 73%.</w:t>
      </w:r>
      <w:r/>
    </w:p>
    <w:p>
      <w:r/>
      <w:r>
        <w:t>The broader landscape confirms these trends. Surveys from Gartner reveal that roughly 59% of finance leaders report ongoing AI use within their functions, with increased optimism about its impact compared to previous years. This steady adoption contrasts with an earlier rapid surge noted by Gartner in 2024, when AI uptake in finance jumped by 21 percentage points in a single year. Complementing these findings, McKinsey's survey of CFOs shows a notable rise in generative AI adoption for multiple financial use cases, increasing from 7% to 44% within a year.</w:t>
      </w:r>
      <w:r/>
    </w:p>
    <w:p>
      <w:r/>
      <w:r>
        <w:t>Further underscoring AI’s rising importance, leading financial institutions like Bank of America are committing substantial resources, $4 billion out of a $13 billion technology budget, to AI investments aimed at boosting productivity and client management. Meanwhile, reports from Vic.ai and KPMG highlight that AI use in finance has become mainstream, with over half of finance teams reaching implementation maturity and more than half of organisations experiencing returns on investment that exceed expectations.</w:t>
      </w:r>
      <w:r/>
    </w:p>
    <w:p>
      <w:r/>
      <w:r>
        <w:t>As the finance function evolves, companies that succeed will be those that have not merely chased immediate metrics but focused on building robust foundations where AI is deeply embedded in their financial architecture. This strategic grounding prepares organisations for sustainable growth, enabling them to navigate an increasingly dynamic economic environment with agility and confidence.</w:t>
      </w:r>
      <w:r/>
    </w:p>
    <w:p>
      <w:pPr>
        <w:pStyle w:val="Heading3"/>
      </w:pPr>
      <w:r>
        <w:t>📌 Reference Map:</w:t>
      </w:r>
      <w:r/>
      <w:r/>
    </w:p>
    <w:p>
      <w:pPr>
        <w:pStyle w:val="ListBullet"/>
        <w:spacing w:line="240" w:lineRule="auto"/>
        <w:ind w:left="720"/>
      </w:pPr>
      <w:r/>
      <w:hyperlink r:id="rId9">
        <w:r>
          <w:rPr>
            <w:color w:val="0000EE"/>
            <w:u w:val="single"/>
          </w:rPr>
          <w:t>[1]</w:t>
        </w:r>
      </w:hyperlink>
      <w:r>
        <w:t xml:space="preserve"> (IT Brief) - Paragraphs 1, 2, 3, 4, 5, 6, 7, 8, 9</w:t>
      </w:r>
      <w:r/>
    </w:p>
    <w:p>
      <w:pPr>
        <w:pStyle w:val="ListBullet"/>
        <w:spacing w:line="240" w:lineRule="auto"/>
        <w:ind w:left="720"/>
      </w:pPr>
      <w:r/>
      <w:hyperlink r:id="rId10">
        <w:r>
          <w:rPr>
            <w:color w:val="0000EE"/>
            <w:u w:val="single"/>
          </w:rPr>
          <w:t>[2]</w:t>
        </w:r>
      </w:hyperlink>
      <w:r>
        <w:t xml:space="preserve"> (Gartner 2025 survey) - Paragraphs 10, 11</w:t>
      </w:r>
      <w:r/>
    </w:p>
    <w:p>
      <w:pPr>
        <w:pStyle w:val="ListBullet"/>
        <w:spacing w:line="240" w:lineRule="auto"/>
        <w:ind w:left="720"/>
      </w:pPr>
      <w:r/>
      <w:hyperlink r:id="rId11">
        <w:r>
          <w:rPr>
            <w:color w:val="0000EE"/>
            <w:u w:val="single"/>
          </w:rPr>
          <w:t>[3]</w:t>
        </w:r>
      </w:hyperlink>
      <w:r>
        <w:t xml:space="preserve"> (Gartner 2024 survey) - Paragraph 11</w:t>
      </w:r>
      <w:r/>
    </w:p>
    <w:p>
      <w:pPr>
        <w:pStyle w:val="ListBullet"/>
        <w:spacing w:line="240" w:lineRule="auto"/>
        <w:ind w:left="720"/>
      </w:pPr>
      <w:r/>
      <w:hyperlink r:id="rId12">
        <w:r>
          <w:rPr>
            <w:color w:val="0000EE"/>
            <w:u w:val="single"/>
          </w:rPr>
          <w:t>[4]</w:t>
        </w:r>
      </w:hyperlink>
      <w:r>
        <w:t xml:space="preserve"> (McKinsey) - Paragraph 12</w:t>
      </w:r>
      <w:r/>
    </w:p>
    <w:p>
      <w:pPr>
        <w:pStyle w:val="ListBullet"/>
        <w:spacing w:line="240" w:lineRule="auto"/>
        <w:ind w:left="720"/>
      </w:pPr>
      <w:r/>
      <w:hyperlink r:id="rId13">
        <w:r>
          <w:rPr>
            <w:color w:val="0000EE"/>
            <w:u w:val="single"/>
          </w:rPr>
          <w:t>[5]</w:t>
        </w:r>
      </w:hyperlink>
      <w:r>
        <w:t xml:space="preserve"> (Reuters - Bank of America) - Paragraph 13</w:t>
      </w:r>
      <w:r/>
    </w:p>
    <w:p>
      <w:pPr>
        <w:pStyle w:val="ListBullet"/>
        <w:spacing w:line="240" w:lineRule="auto"/>
        <w:ind w:left="720"/>
      </w:pPr>
      <w:r/>
      <w:hyperlink r:id="rId14">
        <w:r>
          <w:rPr>
            <w:color w:val="0000EE"/>
            <w:u w:val="single"/>
          </w:rPr>
          <w:t>[6]</w:t>
        </w:r>
      </w:hyperlink>
      <w:r>
        <w:t xml:space="preserve"> (Vic.ai) - Paragraph 14</w:t>
      </w:r>
      <w:r/>
    </w:p>
    <w:p>
      <w:pPr>
        <w:pStyle w:val="ListBullet"/>
        <w:spacing w:line="240" w:lineRule="auto"/>
        <w:ind w:left="720"/>
      </w:pPr>
      <w:r/>
      <w:hyperlink r:id="rId15">
        <w:r>
          <w:rPr>
            <w:color w:val="0000EE"/>
            <w:u w:val="single"/>
          </w:rPr>
          <w:t>[7]</w:t>
        </w:r>
      </w:hyperlink>
      <w:r>
        <w:t xml:space="preserve"> (KPMG) - Paragraph 14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https://itbrief.co.uk/story/moving-past-the-ai-excitement-to-true-maturity-in-finance</w:t>
        </w:r>
      </w:hyperlink>
      <w:r>
        <w:t xml:space="preserve"> - Please view link - unable to able to access data</w:t>
      </w:r>
      <w:r/>
    </w:p>
    <w:p>
      <w:pPr>
        <w:pStyle w:val="ListNumber"/>
        <w:spacing w:line="240" w:lineRule="auto"/>
        <w:ind w:left="720"/>
      </w:pPr>
      <w:r/>
      <w:hyperlink r:id="rId10">
        <w:r>
          <w:rPr>
            <w:color w:val="0000EE"/>
            <w:u w:val="single"/>
          </w:rPr>
          <w:t>https://www.gartner.com/en/newsroom/press-releases/2025-11-18-gartner-survey-shows-finance-ai-adoption-remains-steady-in-2025</w:t>
        </w:r>
      </w:hyperlink>
      <w:r>
        <w:t xml:space="preserve"> - A Gartner survey reveals that 59% of finance leaders are using AI in their finance functions, with 67% expressing increased optimism about AI's impact compared to the previous year. This indicates a steady adoption rate and growing confidence in AI's role within finance operations.</w:t>
      </w:r>
      <w:r/>
    </w:p>
    <w:p>
      <w:pPr>
        <w:pStyle w:val="ListNumber"/>
        <w:spacing w:line="240" w:lineRule="auto"/>
        <w:ind w:left="720"/>
      </w:pPr>
      <w:r/>
      <w:hyperlink r:id="rId11">
        <w:r>
          <w:rPr>
            <w:color w:val="0000EE"/>
            <w:u w:val="single"/>
          </w:rPr>
          <w:t>https://www.gartner.com/en/newsroom/press-releases/2024-09-11-gartner-survey-shows-58-percent-of-finance-functions-use-ai-in-2024</w:t>
        </w:r>
      </w:hyperlink>
      <w:r>
        <w:t xml:space="preserve"> - In 2024, Gartner reported that 58% of finance functions have adopted AI, marking a 21 percentage point increase from 2023. This significant rise underscores the rapid integration of AI technologies into financial operations.</w:t>
      </w:r>
      <w:r/>
    </w:p>
    <w:p>
      <w:pPr>
        <w:pStyle w:val="ListNumber"/>
        <w:spacing w:line="240" w:lineRule="auto"/>
        <w:ind w:left="720"/>
      </w:pPr>
      <w:r/>
      <w:hyperlink r:id="rId12">
        <w:r>
          <w:rPr>
            <w:color w:val="0000EE"/>
            <w:u w:val="single"/>
          </w:rPr>
          <w:t>https://www.mckinsey.com/capabilities/strategy-and-corporate-finance/our-insights/how-finance-teams-are-putting-ai-to-work-today</w:t>
        </w:r>
      </w:hyperlink>
      <w:r>
        <w:t xml:space="preserve"> - McKinsey's survey of 102 CFOs across various industries indicates that 44% are using generative AI for over five use cases, up from 7% the previous year. This highlights the expanding application of AI in finance functions.</w:t>
      </w:r>
      <w:r/>
    </w:p>
    <w:p>
      <w:pPr>
        <w:pStyle w:val="ListNumber"/>
        <w:spacing w:line="240" w:lineRule="auto"/>
        <w:ind w:left="720"/>
      </w:pPr>
      <w:r/>
      <w:hyperlink r:id="rId13">
        <w:r>
          <w:rPr>
            <w:color w:val="0000EE"/>
            <w:u w:val="single"/>
          </w:rPr>
          <w:t>https://www.reuters.com/business/finance/bofa-says-ai-is-boosting-bankers-productivity-revenue-2025-11-17/</w:t>
        </w:r>
      </w:hyperlink>
      <w:r>
        <w:t xml:space="preserve"> - Bank of America is investing heavily in AI to enhance banker productivity and revenue. The bank plans to allocate $4 billion of its $13 billion technology budget toward new technologies, particularly AI, aiming to automate tasks and improve client management.</w:t>
      </w:r>
      <w:r/>
    </w:p>
    <w:p>
      <w:pPr>
        <w:pStyle w:val="ListNumber"/>
        <w:spacing w:line="240" w:lineRule="auto"/>
        <w:ind w:left="720"/>
      </w:pPr>
      <w:r/>
      <w:hyperlink r:id="rId14">
        <w:r>
          <w:rPr>
            <w:color w:val="0000EE"/>
            <w:u w:val="single"/>
          </w:rPr>
          <w:t>https://www.vic.ai/blog/ai-use-in-finance-is-now-mainstream</w:t>
        </w:r>
      </w:hyperlink>
      <w:r>
        <w:t xml:space="preserve"> - The 2025 AI Momentum Report shows that 72% of organizations have adopted AI within the past two years, with 55% of finance teams reaching implementation or operational maturity. This reflects the rapid and widespread integration of AI in finance.</w:t>
      </w:r>
      <w:r/>
    </w:p>
    <w:p>
      <w:pPr>
        <w:pStyle w:val="ListNumber"/>
        <w:spacing w:line="240" w:lineRule="auto"/>
        <w:ind w:left="720"/>
      </w:pPr>
      <w:r/>
      <w:hyperlink r:id="rId15">
        <w:r>
          <w:rPr>
            <w:color w:val="0000EE"/>
            <w:u w:val="single"/>
          </w:rPr>
          <w:t>https://kpmg.com/xx/en/media/press-releases/2024/11/ai-adoption-across-finance-functions-achieves-standout-levels-of-roi.html</w:t>
        </w:r>
      </w:hyperlink>
      <w:r>
        <w:t xml:space="preserve"> - KPMG's research reveals that 71% of organizations are using AI in their finance operations, with 57% of leaders reporting ROI exceeding expectations. This demonstrates the significant value AI brings to financial functions.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moving-past-the-ai-excitement-to-true-maturity-in-finance" TargetMode="External"/><Relationship Id="rId10" Type="http://schemas.openxmlformats.org/officeDocument/2006/relationships/hyperlink" Target="https://www.gartner.com/en/newsroom/press-releases/2025-11-18-gartner-survey-shows-finance-ai-adoption-remains-steady-in-2025" TargetMode="External"/><Relationship Id="rId11" Type="http://schemas.openxmlformats.org/officeDocument/2006/relationships/hyperlink" Target="https://www.gartner.com/en/newsroom/press-releases/2024-09-11-gartner-survey-shows-58-percent-of-finance-functions-use-ai-in-2024" TargetMode="External"/><Relationship Id="rId12" Type="http://schemas.openxmlformats.org/officeDocument/2006/relationships/hyperlink" Target="https://www.mckinsey.com/capabilities/strategy-and-corporate-finance/our-insights/how-finance-teams-are-putting-ai-to-work-today" TargetMode="External"/><Relationship Id="rId13" Type="http://schemas.openxmlformats.org/officeDocument/2006/relationships/hyperlink" Target="https://www.reuters.com/business/finance/bofa-says-ai-is-boosting-bankers-productivity-revenue-2025-11-17/" TargetMode="External"/><Relationship Id="rId14" Type="http://schemas.openxmlformats.org/officeDocument/2006/relationships/hyperlink" Target="https://www.vic.ai/blog/ai-use-in-finance-is-now-mainstream" TargetMode="External"/><Relationship Id="rId15" Type="http://schemas.openxmlformats.org/officeDocument/2006/relationships/hyperlink" Target="https://kpmg.com/xx/en/media/press-releases/2024/11/ai-adoption-across-finance-functions-achieves-standout-levels-of-roi.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