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NVIDIA’s record $57 billion quarter signals AI hardware’s disruptive ascent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NVIDIA’s fiscal third-quarter earnings report for 2026, released on November 19, 2025, marks a landmark financial achievement and underscores its pivotal role in the artificial intelligence (AI) industry. Delivering a record $57 billion in revenue, a 62% year-over-year increase, the company significantly surpassed analysts' expectations, with earnings per share climbing to $1.30. The stellar performance reflects explosive demand for NVIDIA’s AI infrastructure, particularly its data center products which alone generated a record $51.2 billion in revenue, marking a 66% increase from the previous year. CEO Jensen Huang described sales of NVIDIA’s AI Blackwell platform as “off the charts,” signaling robust and accelerating demand as the company leads the market in advanced AI hardware and software innovation.</w:t>
      </w:r>
      <w:r/>
    </w:p>
    <w:p>
      <w:r/>
      <w:r>
        <w:t>At the heart of NVIDIA’s success lies its technological edge. Its portfolio of GPUs, including the H100 and H200 architectures and the new Blackwell platform, powers the AI revolution with unprecedented computational performance. Systems like the GB200 and DGX GB200 deliver up to 30 times faster AI inference throughput than earlier models, driving widespread adoption among hyperscale cloud providers, enterprises, and sovereign entities investing heavily in AI infrastructure. NVIDIA has reportedly sold out its Blackwell GPUs through at least 2025, with long-term orders for Blackwell and Rubin chips expected to generate revenues exceeding $500 billion through 2026. Complementing this hardware lead is NVIDIA’s CUDA software platform, a mature, widely adopted development ecosystem running on its GPUs that cements the company’s dominant market share, estimated to be between 80% and 98% in AI accelerators, through high switching costs and optimized AI workload performance.</w:t>
      </w:r>
      <w:r/>
    </w:p>
    <w:p>
      <w:r/>
      <w:r>
        <w:t>NVIDIA’s influence extends beyond hardware production to shaping the competitive dynamics of the broader AI market. Its largest customers, technology giants such as Microsoft, Alphabet, Amazon, Meta, and Oracle, are simultaneously collaborators and competitors. While these hyperscalers invest billions into NVIDIA’s GPUs to power their cloud AI services, they are also developing proprietary AI chips like Google's TPUs, Amazon's Trainium/Inferentia, and Microsoft’s Maia accelerators to reduce dependence on NVIDIA’s supply. This nuanced environment of co-opetition illustrates NVIDIA’s central yet challenging position within the AI ecosystem. Meanwhile, AI startups focused on model development benefit immensely from its GPUs, though startups aiming to compete on chip design face high barriers given NVIDIA’s entrenched software ecosystem and scale.</w:t>
      </w:r>
      <w:r/>
    </w:p>
    <w:p>
      <w:r/>
      <w:r>
        <w:t>NVIDIA’s financial results and technological advances serve as a bellwether for the broader tech industry and the AI revolution. As the largest company by market capitalization on Wall Street, its stock movements significantly impact major indices such as the S&amp;P 500 and Nasdaq, often dictating investor sentiment toward the “Magnificent 7” tech giants. While NVIDIA’s consistent outperformance and optimistic revenue guidance buttress investor confidence in sustained AI demand and infrastructure expansion, they also fuel a nuanced debate about an “AI bubble.” Concerns arise from the sector’s intense concentration around NVIDIA, the vast capital expenditures, estimated at over $200 billion by major tech firms in 2023 alone, and the environmental footprint of expanding AI data centers, which increasingly consume global electricity and water resources.</w:t>
      </w:r>
      <w:r/>
    </w:p>
    <w:p>
      <w:r/>
      <w:r>
        <w:t>Looking ahead, NVIDIA projects continued robust growth. Revenue for the fourth quarter is forecasted at $65 billion, supported by the anticipated rollout of the Blackwell Ultra (B300 series) in late 2025 and the Vera Rubin platform in 2026, which promises substantial performance gains alongside greater energy efficiency. The Rubin Ultra chip, expected in 2027, will further double computational capabilities. These developments, alongside NVIDIA’s sustained order backlog, signal an aggressive innovation cadence aimed at maintaining market leadership. The applications of AI powered by NVIDIA’s technologies are poised to reshape industries, from generative AI in entertainment and gaming to agentic AI in business operations, and long-term integration within robotics, autonomous vehicles, and healthcare.</w:t>
      </w:r>
      <w:r/>
    </w:p>
    <w:p>
      <w:r/>
      <w:r>
        <w:t>However, challenges persist. NVIDIA faces intensifying competition from custom AI chips developed by major tech firms and rival chipmakers like AMD and Intel. Supply chain constraints, including geopolitical tensions and bottlenecks in advanced chip packaging, present risks of potential shortages, especially as AI demand could outpace supply capabilities. Most critically, the sector must address the escalating energy consumption tied to AI infrastructure, with experts warning that energy availability might become a key limiting factor for future AI expansion.</w:t>
      </w:r>
      <w:r/>
    </w:p>
    <w:p>
      <w:r/>
      <w:r>
        <w:t>Despite such headwinds and prevailing investor skepticism, evident in recent stock volatility and notable divestments from key investors, NVIDIA’s leadership remains resolute. CEO Jensen Huang rejects the idea of an AI bubble, instead framing the current period as a formative “1996 Moment,” akin to the dawn of a new industrial revolution driven by accelerated computing. NVIDIA is also investing heavily in the broader AI ecosystem infrastructure, including a $100 billion partnership for land, power, and data centres, reflecting a vision that transcends chip design toward building comprehensive AI foundations.</w:t>
      </w:r>
      <w:r/>
    </w:p>
    <w:p>
      <w:r/>
      <w:r>
        <w:t>NVIDIA’s recent earnings epitomise its role as the indispensable "picks and shovels" provider in the AI gold rush and serve as a critical indicator of AI’s transformative potential across technology and society. As the AI industry matures, monitoring NVIDIA’s execution of its ambitious product roadmap, market share retention amid increasing competition, and responses to regulatory and sustainability challenges will be essential to understanding the future trajectory of the AI revolution.</w:t>
      </w:r>
      <w:r/>
    </w:p>
    <w:p>
      <w:pPr>
        <w:pStyle w:val="Heading3"/>
      </w:pPr>
      <w:r>
        <w:t>📌 Reference Map:</w:t>
      </w:r>
      <w:r/>
      <w:r/>
    </w:p>
    <w:p>
      <w:pPr>
        <w:pStyle w:val="ListBullet"/>
        <w:spacing w:line="240" w:lineRule="auto"/>
        <w:ind w:left="720"/>
      </w:pPr>
      <w:r/>
      <w:hyperlink r:id="rId9">
        <w:r>
          <w:rPr>
            <w:color w:val="0000EE"/>
            <w:u w:val="single"/>
          </w:rPr>
          <w:t>[1]</w:t>
        </w:r>
      </w:hyperlink>
      <w:r>
        <w:t xml:space="preserve"> (TokenRing AI / FinancialContent) - Paragraphs 1, 2, 3, 4, 5, 6, 7, 8, 9, 10, 11, 12</w:t>
      </w:r>
      <w:r/>
    </w:p>
    <w:p>
      <w:pPr>
        <w:pStyle w:val="ListBullet"/>
        <w:spacing w:line="240" w:lineRule="auto"/>
        <w:ind w:left="720"/>
      </w:pPr>
      <w:r/>
      <w:hyperlink r:id="rId10">
        <w:r>
          <w:rPr>
            <w:color w:val="0000EE"/>
            <w:u w:val="single"/>
          </w:rPr>
          <w:t>[2]</w:t>
        </w:r>
      </w:hyperlink>
      <w:r>
        <w:t xml:space="preserve"> (Tom's Hardware) - Paragraphs 1, 3</w:t>
      </w:r>
      <w:r/>
    </w:p>
    <w:p>
      <w:pPr>
        <w:pStyle w:val="ListBullet"/>
        <w:spacing w:line="240" w:lineRule="auto"/>
        <w:ind w:left="720"/>
      </w:pPr>
      <w:r/>
      <w:hyperlink r:id="rId11">
        <w:r>
          <w:rPr>
            <w:color w:val="0000EE"/>
            <w:u w:val="single"/>
          </w:rPr>
          <w:t>[3]</w:t>
        </w:r>
      </w:hyperlink>
      <w:r>
        <w:t xml:space="preserve"> (Reuters) - Paragraphs 1, 4, 6, 7, 9</w:t>
      </w:r>
      <w:r/>
    </w:p>
    <w:p>
      <w:pPr>
        <w:pStyle w:val="ListBullet"/>
        <w:spacing w:line="240" w:lineRule="auto"/>
        <w:ind w:left="720"/>
      </w:pPr>
      <w:r/>
      <w:hyperlink r:id="rId12">
        <w:r>
          <w:rPr>
            <w:color w:val="0000EE"/>
            <w:u w:val="single"/>
          </w:rPr>
          <w:t>[4]</w:t>
        </w:r>
      </w:hyperlink>
      <w:r>
        <w:t xml:space="preserve"> (MoneyWeek) - Paragraphs 1, 4, 6, 7</w:t>
      </w:r>
      <w:r/>
    </w:p>
    <w:p>
      <w:pPr>
        <w:pStyle w:val="ListBullet"/>
        <w:spacing w:line="240" w:lineRule="auto"/>
        <w:ind w:left="720"/>
      </w:pPr>
      <w:r/>
      <w:hyperlink r:id="rId13">
        <w:r>
          <w:rPr>
            <w:color w:val="0000EE"/>
            <w:u w:val="single"/>
          </w:rPr>
          <w:t>[5]</w:t>
        </w:r>
      </w:hyperlink>
      <w:r>
        <w:t xml:space="preserve"> (Axios) - Paragraphs 6, 7, 9</w:t>
      </w:r>
      <w:r/>
    </w:p>
    <w:p>
      <w:pPr>
        <w:pStyle w:val="ListBullet"/>
        <w:spacing w:line="240" w:lineRule="auto"/>
        <w:ind w:left="720"/>
      </w:pPr>
      <w:r/>
      <w:hyperlink r:id="rId14">
        <w:r>
          <w:rPr>
            <w:color w:val="0000EE"/>
            <w:u w:val="single"/>
          </w:rPr>
          <w:t>[6]</w:t>
        </w:r>
      </w:hyperlink>
      <w:r>
        <w:t xml:space="preserve"> (GlobeNewswire) - Paragraphs 1, 3, 6</w:t>
      </w:r>
      <w:r/>
    </w:p>
    <w:p>
      <w:pPr>
        <w:pStyle w:val="ListBullet"/>
        <w:spacing w:line="240" w:lineRule="auto"/>
        <w:ind w:left="720"/>
      </w:pPr>
      <w:r/>
      <w:hyperlink r:id="rId15">
        <w:r>
          <w:rPr>
            <w:color w:val="0000EE"/>
            <w:u w:val="single"/>
          </w:rPr>
          <w:t>[7]</w:t>
        </w:r>
      </w:hyperlink>
      <w:r>
        <w:t xml:space="preserve"> (Nasdaq) - Paragraphs 1, 3,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https://markets.financialcontent.com/wral/article/tokenring-2025-11-21-nvidias-earnings-ignite-tech-volatility-a-bellwether-for-the-ai-revolution</w:t>
        </w:r>
      </w:hyperlink>
      <w:r>
        <w:t xml:space="preserve"> - Please view link - unable to able to access data</w:t>
      </w:r>
      <w:r/>
    </w:p>
    <w:p>
      <w:pPr>
        <w:pStyle w:val="ListNumber"/>
        <w:spacing w:line="240" w:lineRule="auto"/>
        <w:ind w:left="720"/>
      </w:pPr>
      <w:r/>
      <w:hyperlink r:id="rId10">
        <w:r>
          <w:rPr>
            <w:color w:val="0000EE"/>
            <w:u w:val="single"/>
          </w:rPr>
          <w:t>https://www.tomshardware.com/pc-components/gpus/nvidias-revenue-skyrockets-to-record-usd57-billion-per-quarter-all-gpus-are-sold-out</w:t>
        </w:r>
      </w:hyperlink>
      <w:r>
        <w:t xml:space="preserve"> - NVIDIA reported a record-breaking revenue of $57.006 billion in Q3 FY2026, marking a 62% increase year-over-year and a 22% rise from the previous quarter. The surge was primarily driven by data center sales, which accounted for $51.215 billion, including $43 billion from compute revenues and $8.2 billion from networking solutions. Consumer gaming GPU revenues reached $4.265 billion, while professional visualization solutions hit a record $760 million. The automotive segment also grew to $592 million, driven by the adoption of its Drive AGX Hyperion platform. Looking ahead, the company projects Q4 revenue to reach $65 billion, with expectations that Blackwell and Rubin GPU platforms could generate $0.5 trillion in sales by the end of 2026. Notably, NVIDIA made no mention of continued AI GPU sales to China amid global AI market expansion.</w:t>
      </w:r>
      <w:r/>
    </w:p>
    <w:p>
      <w:pPr>
        <w:pStyle w:val="ListNumber"/>
        <w:spacing w:line="240" w:lineRule="auto"/>
        <w:ind w:left="720"/>
      </w:pPr>
      <w:r/>
      <w:hyperlink r:id="rId11">
        <w:r>
          <w:rPr>
            <w:color w:val="0000EE"/>
            <w:u w:val="single"/>
          </w:rPr>
          <w:t>https://www.reuters.com/business/media-telecom/bubble-or-breakout-nvidia-earnings-put-ai-boom-under-microscope-2025-11-18/</w:t>
        </w:r>
      </w:hyperlink>
      <w:r>
        <w:t xml:space="preserve"> - As NVIDIA prepares to release its latest earnings report, Wall Street is anxiously watching for signs of whether the artificial intelligence (AI) boom is sustainable or a potential bubble. Despite strong demand for NVIDIA’s advanced chips — driven by massive investments from cloud giants like Microsoft — recent developments such as large investors like Peter Thiel and SoftBank divesting from NVIDIA have sparked fears of a market correction. NVIDIA's stock has dipped 7.9% in November after a meteoric 1,200% rise over the past three years. Although NVIDIA is expected to report a 56% year-over-year revenue increase to $54.92 billion, this is a slowdown from previous triple-digit growth. Net income is forecasted to rise 53% to $29.54 billion, but squeezed margins and increased manufacturing complexity, especially with its new Blackwell and upcoming Rubin chips, present challenges. The company’s financial strategies, including a $100 billion investment in OpenAI and a $5 billion stake in Intel, are under scrutiny. Additionally, U.S. export restrictions to China have limited NVIDIA’s ability to sell high-end chips in that market, creating further uncertainty. Investors are looking to NVIDIA to clarify the trajectory of AI demand and market stability.</w:t>
      </w:r>
      <w:r/>
    </w:p>
    <w:p>
      <w:pPr>
        <w:pStyle w:val="ListNumber"/>
        <w:spacing w:line="240" w:lineRule="auto"/>
        <w:ind w:left="720"/>
      </w:pPr>
      <w:r/>
      <w:hyperlink r:id="rId12">
        <w:r>
          <w:rPr>
            <w:color w:val="0000EE"/>
            <w:u w:val="single"/>
          </w:rPr>
          <w:t>https://moneyweek.com/investments/tech-stocks/nvidia-earnings</w:t>
        </w:r>
      </w:hyperlink>
      <w:r>
        <w:t xml:space="preserve"> - NVIDIA, now the world's largest company by market capitalization, announced its Q3 2026 earnings on November 19, significantly beating analysts' expectations across revenue, earnings, and forward guidance. The company reported $57 billion in revenue (a 62% year-on-year increase), surpassing the estimated $54.9 billion, while earnings per share rose to $1.30, beating expectations of $1.25. Its core Data Center division, driven by high demand for its latest Blackwell AI chips, generated $51.2 billion, exceeding the forecasted $48.6 billion. NVIDIA’s strong outlook for the next quarter—a projected $65 billion in revenue versus the $61.7 billion anticipated—boosted shares 4.5% in pre-market trading. Despite recent skepticism surrounding potential over-investment in AI, highlighted by NVIDIA and Microsoft's $15 billion investment in Anthropic, and recent sell-offs by major investors like SoftBank and Peter Thiel’s fund, NVIDIA’s performance reaffirms its dominant position in the AI and semiconductor space. With a gain of 35% in share price in 2025, the company has become a bellwether for the broader tech sector. The Q4 results are expected around mid-February 2026, continuing its pivotal role during earnings season.</w:t>
      </w:r>
      <w:r/>
    </w:p>
    <w:p>
      <w:pPr>
        <w:pStyle w:val="ListNumber"/>
        <w:spacing w:line="240" w:lineRule="auto"/>
        <w:ind w:left="720"/>
      </w:pPr>
      <w:r/>
      <w:hyperlink r:id="rId13">
        <w:r>
          <w:rPr>
            <w:color w:val="0000EE"/>
            <w:u w:val="single"/>
          </w:rPr>
          <w:t>https://www.axios.com/2025/11/18/nvidia-stocks-wall-street</w:t>
        </w:r>
      </w:hyperlink>
      <w:r>
        <w:t xml:space="preserve"> - Wall Street remains optimistic about NVIDIA despite recent stock volatility and growing investor skepticism over its high valuation. As NVIDIA prepares to report its third-quarter earnings, its stock is hovering near correction levels—about 10% below its peak. However, Wall Street strategists, like Jake Manoukian from J.P. Morgan Private Bank, argue that skepticism is healthy in a bull market and prevents bubble-like conditions. While over 70 analysts currently hold buy ratings for NVIDIA according to Bloomberg, hedge fund managers express greater caution. Bears cite potential headwinds, yet bulls remain confident due to strong, sustained demand in the AI sector, even if competitors begin gaining ground. Ultimately, Wall Street's 2026 outlook shows no signs of an AI bubble, suggesting that ongoing scrutiny of NVIDIA is both expected and welcomed by bullish market participants.</w:t>
      </w:r>
      <w:r/>
    </w:p>
    <w:p>
      <w:pPr>
        <w:pStyle w:val="ListNumber"/>
        <w:spacing w:line="240" w:lineRule="auto"/>
        <w:ind w:left="720"/>
      </w:pPr>
      <w:r/>
      <w:hyperlink r:id="rId14">
        <w:r>
          <w:rPr>
            <w:color w:val="0000EE"/>
            <w:u w:val="single"/>
          </w:rPr>
          <w:t>https://www.globenewswire.com/news-release/2025/11/19/3191444/0/en/nvidia-announces-financial-results-for-third-quarter-fiscal-2026.html</w:t>
        </w:r>
      </w:hyperlink>
      <w:r>
        <w:t xml:space="preserve"> - NVIDIA reported record revenue of $57.0 billion for the third quarter ended October 26, 2025, up 22% from the previous quarter and up 62% from a year ago. The company's Data Center revenue reached a record $51.2 billion, up 25% from the previous quarter and up 66% from a year ago. For the quarter, GAAP and non-GAAP gross margins were 73.4% and 73.6%, respectively. GAAP and non-GAAP earnings per diluted share were both $1.30. CEO Jensen Huang highlighted the 'off the charts' sales of its AI Blackwell platform, indicating sustained and accelerating demand. During the first nine months of fiscal 2026, NVIDIA returned $37.0 billion to shareholders in the form of shares repurchased and cash dividends. As of the end of the third quarter, the company had $62.2 billion remaining under its share repurchase authorization.</w:t>
      </w:r>
      <w:r/>
    </w:p>
    <w:p>
      <w:pPr>
        <w:pStyle w:val="ListNumber"/>
        <w:spacing w:line="240" w:lineRule="auto"/>
        <w:ind w:left="720"/>
      </w:pPr>
      <w:r/>
      <w:hyperlink r:id="rId15">
        <w:r>
          <w:rPr>
            <w:color w:val="0000EE"/>
            <w:u w:val="single"/>
          </w:rPr>
          <w:t>https://www.nasdaq.com/press-release/nvidia-announces-financial-results-third-quarter-fiscal-2026-2025-11-19</w:t>
        </w:r>
      </w:hyperlink>
      <w:r>
        <w:t xml:space="preserve"> - NVIDIA reported record revenue of $57.0 billion for the third quarter ended October 26, 2025, up 22% from the previous quarter and up 62% from a year ago. The company's Data Center revenue reached a record $51.2 billion, up 25% from the previous quarter and up 66% from a year ago. For the quarter, GAAP and non-GAAP gross margins were 73.4% and 73.6%, respectively. GAAP and non-GAAP earnings per diluted share were both $1.30. CEO Jensen Huang highlighted the 'off the charts' sales of its AI Blackwell platform, indicating sustained and accelerating demand. During the first nine months of fiscal 2026, NVIDIA returned $37.0 billion to shareholders in the form of shares repurchased and cash dividends. As of the end of the third quarter, the company had $62.2 billion remaining under its share repurchase authorization.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rkets.financialcontent.com/wral/article/tokenring-2025-11-21-nvidias-earnings-ignite-tech-volatility-a-bellwether-for-the-ai-revolution" TargetMode="External"/><Relationship Id="rId10" Type="http://schemas.openxmlformats.org/officeDocument/2006/relationships/hyperlink" Target="https://www.tomshardware.com/pc-components/gpus/nvidias-revenue-skyrockets-to-record-usd57-billion-per-quarter-all-gpus-are-sold-out" TargetMode="External"/><Relationship Id="rId11" Type="http://schemas.openxmlformats.org/officeDocument/2006/relationships/hyperlink" Target="https://www.reuters.com/business/media-telecom/bubble-or-breakout-nvidia-earnings-put-ai-boom-under-microscope-2025-11-18/" TargetMode="External"/><Relationship Id="rId12" Type="http://schemas.openxmlformats.org/officeDocument/2006/relationships/hyperlink" Target="https://moneyweek.com/investments/tech-stocks/nvidia-earnings" TargetMode="External"/><Relationship Id="rId13" Type="http://schemas.openxmlformats.org/officeDocument/2006/relationships/hyperlink" Target="https://www.axios.com/2025/11/18/nvidia-stocks-wall-street" TargetMode="External"/><Relationship Id="rId14" Type="http://schemas.openxmlformats.org/officeDocument/2006/relationships/hyperlink" Target="https://www.globenewswire.com/news-release/2025/11/19/3191444/0/en/nvidia-announces-financial-results-for-third-quarter-fiscal-2026.html" TargetMode="External"/><Relationship Id="rId15" Type="http://schemas.openxmlformats.org/officeDocument/2006/relationships/hyperlink" Target="https://www.nasdaq.com/press-release/nvidia-announces-financial-results-third-quarter-fiscal-2026-2025-11-1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